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A3483" w14:textId="5746DD0A" w:rsidR="007F0D35" w:rsidRPr="0084035A" w:rsidRDefault="00FF0CC5" w:rsidP="00744DF9">
      <w:pPr>
        <w:spacing w:before="46"/>
        <w:ind w:left="-426"/>
        <w:rPr>
          <w:rFonts w:ascii="Arial" w:hAnsi="Arial" w:cs="Arial"/>
          <w:b/>
          <w:bCs/>
          <w:color w:val="1D3626"/>
          <w:spacing w:val="-2"/>
          <w:sz w:val="72"/>
          <w:szCs w:val="72"/>
        </w:rPr>
      </w:pPr>
      <w:r>
        <w:rPr>
          <w:rFonts w:ascii="Arial" w:hAnsi="Arial" w:cs="Arial"/>
          <w:b/>
          <w:bCs/>
          <w:color w:val="1D3626"/>
          <w:spacing w:val="-2"/>
          <w:sz w:val="72"/>
          <w:szCs w:val="72"/>
        </w:rPr>
        <w:t>L’energy sharing argine al costo dell’energia in bolletta</w:t>
      </w:r>
    </w:p>
    <w:p w14:paraId="4DA89D87" w14:textId="4BE1C76C" w:rsidR="0084035A" w:rsidRPr="0084035A" w:rsidRDefault="0084035A" w:rsidP="00744DF9">
      <w:pPr>
        <w:spacing w:before="46"/>
        <w:ind w:left="-426"/>
        <w:rPr>
          <w:rFonts w:ascii="Arial" w:hAnsi="Arial" w:cs="Arial"/>
          <w:color w:val="6FB07C"/>
          <w:spacing w:val="-2"/>
          <w:sz w:val="48"/>
          <w:szCs w:val="48"/>
        </w:rPr>
      </w:pPr>
    </w:p>
    <w:p w14:paraId="4983021F"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i/>
          <w:iCs/>
          <w:color w:val="000000"/>
          <w:szCs w:val="22"/>
          <w:lang w:eastAsia="it-IT"/>
        </w:rPr>
        <w:t>Verona, 15 aprile 2026</w:t>
      </w:r>
      <w:r w:rsidRPr="00744DF9">
        <w:rPr>
          <w:rFonts w:ascii="Arial" w:eastAsia="Times New Roman" w:hAnsi="Arial" w:cs="Arial"/>
          <w:color w:val="000000"/>
          <w:szCs w:val="22"/>
          <w:lang w:eastAsia="it-IT"/>
        </w:rPr>
        <w:t xml:space="preserve"> – Dopo gli eventi di fine febbraio in Medio Oriente, i mercati energetici europei hanno mostrato un nuovo segnale di vulnerabilità: </w:t>
      </w:r>
      <w:r w:rsidRPr="00744DF9">
        <w:rPr>
          <w:rFonts w:ascii="Arial" w:eastAsia="Times New Roman" w:hAnsi="Arial" w:cs="Arial"/>
          <w:b/>
          <w:bCs/>
          <w:color w:val="000000"/>
          <w:szCs w:val="22"/>
          <w:lang w:eastAsia="it-IT"/>
        </w:rPr>
        <w:t>il prezzo all’ingrosso dell’elettricità (PUN) in Italia ha registrato un rimbalzo, passando dal prezzo medio di febbraio di 0,114 €/kWh agli 0,144€/kWh di marzo, con valori giornalieri fino a circa 0,166 €/kWh</w:t>
      </w:r>
      <w:r w:rsidRPr="00744DF9">
        <w:rPr>
          <w:rFonts w:ascii="Arial" w:eastAsia="Times New Roman" w:hAnsi="Arial" w:cs="Arial"/>
          <w:color w:val="000000"/>
          <w:szCs w:val="22"/>
          <w:lang w:eastAsia="it-IT"/>
        </w:rPr>
        <w:t xml:space="preserve"> </w:t>
      </w:r>
      <w:proofErr w:type="gramStart"/>
      <w:r w:rsidRPr="00744DF9">
        <w:rPr>
          <w:rFonts w:ascii="Arial" w:eastAsia="Times New Roman" w:hAnsi="Arial" w:cs="Arial"/>
          <w:color w:val="000000"/>
          <w:szCs w:val="22"/>
          <w:lang w:eastAsia="it-IT"/>
        </w:rPr>
        <w:t>registrati  ad</w:t>
      </w:r>
      <w:proofErr w:type="gramEnd"/>
      <w:r w:rsidRPr="00744DF9">
        <w:rPr>
          <w:rFonts w:ascii="Arial" w:eastAsia="Times New Roman" w:hAnsi="Arial" w:cs="Arial"/>
          <w:color w:val="000000"/>
          <w:szCs w:val="22"/>
          <w:lang w:eastAsia="it-IT"/>
        </w:rPr>
        <w:t xml:space="preserve"> inizio mese oscillanti, nei giorni successivi, tra 0,14 e 0,17 €/kWh. </w:t>
      </w:r>
    </w:p>
    <w:p w14:paraId="41F52E9C" w14:textId="77777777" w:rsidR="00FF0CC5" w:rsidRPr="00744DF9" w:rsidRDefault="00FF0CC5" w:rsidP="00744DF9">
      <w:pPr>
        <w:ind w:left="-426"/>
        <w:jc w:val="both"/>
        <w:rPr>
          <w:rFonts w:ascii="Arial" w:eastAsia="Times New Roman" w:hAnsi="Arial" w:cs="Arial"/>
          <w:b/>
          <w:bCs/>
          <w:color w:val="000000"/>
          <w:szCs w:val="22"/>
          <w:lang w:eastAsia="it-IT"/>
        </w:rPr>
      </w:pPr>
    </w:p>
    <w:p w14:paraId="7609FE38"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color w:val="000000"/>
          <w:szCs w:val="22"/>
          <w:lang w:eastAsia="it-IT"/>
        </w:rPr>
        <w:t xml:space="preserve">In questo momento storico contraddistinto da un forte incremento del costo dell'energia per aziende e privati, i </w:t>
      </w:r>
      <w:r w:rsidRPr="00744DF9">
        <w:rPr>
          <w:rFonts w:ascii="Arial" w:eastAsia="Times New Roman" w:hAnsi="Arial" w:cs="Arial"/>
          <w:b/>
          <w:bCs/>
          <w:color w:val="222222"/>
          <w:szCs w:val="22"/>
          <w:lang w:eastAsia="it-IT"/>
        </w:rPr>
        <w:t xml:space="preserve">modelli di produzione energetica condivisa quali le cooperative energetiche </w:t>
      </w:r>
      <w:r w:rsidRPr="00744DF9">
        <w:rPr>
          <w:rFonts w:ascii="Arial" w:eastAsia="Times New Roman" w:hAnsi="Arial" w:cs="Arial"/>
          <w:b/>
          <w:bCs/>
          <w:color w:val="000000"/>
          <w:szCs w:val="22"/>
          <w:lang w:eastAsia="it-IT"/>
        </w:rPr>
        <w:t>possono porsi come efficace argine</w:t>
      </w:r>
      <w:r w:rsidRPr="00744DF9">
        <w:rPr>
          <w:rFonts w:ascii="Arial" w:eastAsia="Times New Roman" w:hAnsi="Arial" w:cs="Arial"/>
          <w:color w:val="000000"/>
          <w:szCs w:val="22"/>
          <w:lang w:eastAsia="it-IT"/>
        </w:rPr>
        <w:t xml:space="preserve"> per i consumatori. Anche il numero delle CER (Comunità Energetiche Rinnovabili) è in costante ascesa: sebbene in ritardo rispetto ad alcuni Paesi, in Italia questo modello ha permesso di attivare ad oggi circa 1800 configurazioni di autoconsumo collettivo, per un totale stimato di circa 180 MWp installati. Numeri interessanti, che però denotano una taglia medio-piccola delle CER (mediamente, ciascuna è attiva con una dotazione di soli 100 kWp), e descrivono un fenomeno che anche in Europa potrebbe performare di più (come riportato in un recentissimo documento della </w:t>
      </w:r>
      <w:proofErr w:type="gramStart"/>
      <w:r w:rsidRPr="00744DF9">
        <w:rPr>
          <w:rFonts w:ascii="Arial" w:eastAsia="Times New Roman" w:hAnsi="Arial" w:cs="Arial"/>
          <w:color w:val="000000"/>
          <w:szCs w:val="22"/>
          <w:lang w:eastAsia="it-IT"/>
        </w:rPr>
        <w:t>Corte dei Conti</w:t>
      </w:r>
      <w:proofErr w:type="gramEnd"/>
      <w:r w:rsidRPr="00744DF9">
        <w:rPr>
          <w:rFonts w:ascii="Arial" w:eastAsia="Times New Roman" w:hAnsi="Arial" w:cs="Arial"/>
          <w:color w:val="000000"/>
          <w:szCs w:val="22"/>
          <w:lang w:eastAsia="it-IT"/>
        </w:rPr>
        <w:t xml:space="preserve"> europea).</w:t>
      </w:r>
    </w:p>
    <w:p w14:paraId="786AAB98"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color w:val="000000"/>
          <w:szCs w:val="22"/>
          <w:lang w:eastAsia="it-IT"/>
        </w:rPr>
        <w:br/>
      </w:r>
      <w:r w:rsidRPr="00744DF9">
        <w:rPr>
          <w:rFonts w:ascii="Arial" w:eastAsia="Times New Roman" w:hAnsi="Arial" w:cs="Arial"/>
          <w:color w:val="222222"/>
          <w:szCs w:val="22"/>
          <w:lang w:eastAsia="it-IT"/>
        </w:rPr>
        <w:t xml:space="preserve">“Il </w:t>
      </w:r>
      <w:r w:rsidRPr="00744DF9">
        <w:rPr>
          <w:rFonts w:ascii="Arial" w:eastAsia="Times New Roman" w:hAnsi="Arial" w:cs="Arial"/>
          <w:color w:val="000000"/>
          <w:szCs w:val="22"/>
          <w:lang w:eastAsia="it-IT"/>
        </w:rPr>
        <w:t xml:space="preserve">modello di business di una cooperativa energetica si fonda sul principio che, quando l’energia è di proprietà dei soci, la fornitura può valorizzare l’energia al prezzo all’ingrosso nelle fasi di discesa mantenendo la competitività, e applicare tetti massimi quando il PUN sale eccessivamente. Questo ibrido - variabile in discesa, protetto in salita - funziona come ammortizzatore degli shock, fornendo prevedibilità di spesa senza rinunciare ai benefici di eventuali ribassi di mercato” dichiara </w:t>
      </w:r>
      <w:r w:rsidRPr="00744DF9">
        <w:rPr>
          <w:rFonts w:ascii="Arial" w:eastAsia="Times New Roman" w:hAnsi="Arial" w:cs="Arial"/>
          <w:b/>
          <w:bCs/>
          <w:color w:val="000000"/>
          <w:szCs w:val="22"/>
          <w:lang w:eastAsia="it-IT"/>
        </w:rPr>
        <w:t xml:space="preserve">Gabriele Nicolis, CEO di </w:t>
      </w:r>
      <w:proofErr w:type="spellStart"/>
      <w:r w:rsidRPr="00744DF9">
        <w:rPr>
          <w:rFonts w:ascii="Arial" w:eastAsia="Times New Roman" w:hAnsi="Arial" w:cs="Arial"/>
          <w:b/>
          <w:bCs/>
          <w:color w:val="000000"/>
          <w:szCs w:val="22"/>
          <w:lang w:eastAsia="it-IT"/>
        </w:rPr>
        <w:t>ForGreen</w:t>
      </w:r>
      <w:proofErr w:type="spellEnd"/>
      <w:r w:rsidRPr="00744DF9">
        <w:rPr>
          <w:rFonts w:ascii="Arial" w:eastAsia="Times New Roman" w:hAnsi="Arial" w:cs="Arial"/>
          <w:color w:val="000000"/>
          <w:szCs w:val="22"/>
          <w:lang w:eastAsia="it-IT"/>
        </w:rPr>
        <w:t>, azienda di Verona pioniera dell’energy sharing in Italia.</w:t>
      </w:r>
    </w:p>
    <w:p w14:paraId="2F45CCCC" w14:textId="77777777" w:rsidR="00FF0CC5" w:rsidRPr="00744DF9" w:rsidRDefault="00FF0CC5" w:rsidP="00744DF9">
      <w:pPr>
        <w:ind w:left="-426"/>
        <w:jc w:val="both"/>
        <w:rPr>
          <w:rFonts w:ascii="Arial" w:eastAsia="Times New Roman" w:hAnsi="Arial" w:cs="Arial"/>
          <w:color w:val="000000"/>
          <w:szCs w:val="22"/>
          <w:lang w:eastAsia="it-IT"/>
        </w:rPr>
      </w:pPr>
    </w:p>
    <w:p w14:paraId="23CE7B36"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color w:val="000000"/>
          <w:szCs w:val="22"/>
          <w:lang w:eastAsia="it-IT"/>
        </w:rPr>
        <w:t xml:space="preserve">Mentre si discutono interventi per ridurre le bollette tramite la sterilizzazione o il rimborso dei costi ETS applicati alla generazione termoelettrica che indebolirebbe il principio ‘chi inquina paga’ e torna perfino di moda, nonostante tempi prevedibilmente lunghi, il ricorso a reattori nucleari modulari (SMR), </w:t>
      </w:r>
      <w:r w:rsidRPr="00744DF9">
        <w:rPr>
          <w:rFonts w:ascii="Arial" w:eastAsia="Times New Roman" w:hAnsi="Arial" w:cs="Arial"/>
          <w:b/>
          <w:bCs/>
          <w:color w:val="000000"/>
          <w:szCs w:val="22"/>
          <w:lang w:eastAsia="it-IT"/>
        </w:rPr>
        <w:t>le cooperative e le CER si propongono anche come abilitatori di una transizione ecologica rapida e risolutiva delle esigenze attuali delle famiglie</w:t>
      </w:r>
      <w:r w:rsidRPr="00744DF9">
        <w:rPr>
          <w:rFonts w:ascii="Arial" w:eastAsia="Times New Roman" w:hAnsi="Arial" w:cs="Arial"/>
          <w:color w:val="000000"/>
          <w:szCs w:val="22"/>
          <w:lang w:eastAsia="it-IT"/>
        </w:rPr>
        <w:t xml:space="preserve">, perché favoriscono l’utilizzo di energia rinnovabile. L’installazione di impianti fotovoltaici richiede tempi relativamente veloci (qualche mese, salvo vincoli paesaggistici e la tempistica di connessione) e contribuisce ad abbattere le emissioni. </w:t>
      </w:r>
      <w:proofErr w:type="gramStart"/>
      <w:r w:rsidRPr="00744DF9">
        <w:rPr>
          <w:rFonts w:ascii="Arial" w:eastAsia="Times New Roman" w:hAnsi="Arial" w:cs="Arial"/>
          <w:color w:val="000000"/>
          <w:szCs w:val="22"/>
          <w:lang w:eastAsia="it-IT"/>
        </w:rPr>
        <w:t>Inoltre</w:t>
      </w:r>
      <w:proofErr w:type="gramEnd"/>
      <w:r w:rsidRPr="00744DF9">
        <w:rPr>
          <w:rFonts w:ascii="Arial" w:eastAsia="Times New Roman" w:hAnsi="Arial" w:cs="Arial"/>
          <w:color w:val="000000"/>
          <w:szCs w:val="22"/>
          <w:lang w:eastAsia="it-IT"/>
        </w:rPr>
        <w:t xml:space="preserve"> i modelli di </w:t>
      </w:r>
      <w:r w:rsidRPr="00744DF9">
        <w:rPr>
          <w:rFonts w:ascii="Arial" w:eastAsia="Times New Roman" w:hAnsi="Arial" w:cs="Arial"/>
          <w:color w:val="000000"/>
          <w:szCs w:val="22"/>
          <w:lang w:eastAsia="it-IT"/>
        </w:rPr>
        <w:lastRenderedPageBreak/>
        <w:t>produzione condivisa delle cooperative energetiche, se rafforzate dalla collaborazione con comunità energetiche rinnovabili, rendono accessibile l’autoconsumo a distanza a vantaggio anche dei consumatori che non possono installare impianti sul proprio tetto (condomini, locazioni, centri storici) attraverso l’acquisto di quote di impianti fotovoltaici condivisi con il riconoscimento dei benefici economici direttamente in bolletta.</w:t>
      </w:r>
    </w:p>
    <w:p w14:paraId="43599CEF" w14:textId="77777777" w:rsidR="00FF0CC5" w:rsidRPr="00744DF9" w:rsidRDefault="00FF0CC5" w:rsidP="00744DF9">
      <w:pPr>
        <w:ind w:left="-426"/>
        <w:jc w:val="both"/>
        <w:rPr>
          <w:rFonts w:ascii="Arial" w:eastAsia="Times New Roman" w:hAnsi="Arial" w:cs="Arial"/>
          <w:color w:val="000000"/>
          <w:szCs w:val="22"/>
          <w:lang w:eastAsia="it-IT"/>
        </w:rPr>
      </w:pPr>
    </w:p>
    <w:p w14:paraId="5FE66041"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b/>
          <w:bCs/>
          <w:color w:val="000000"/>
          <w:szCs w:val="22"/>
          <w:lang w:eastAsia="it-IT"/>
        </w:rPr>
        <w:t>Le esperienze cooperative attive in Italia hanno dimostrato resilienza nelle fasi critiche</w:t>
      </w:r>
      <w:r w:rsidRPr="00744DF9">
        <w:rPr>
          <w:rFonts w:ascii="Arial" w:eastAsia="Times New Roman" w:hAnsi="Arial" w:cs="Arial"/>
          <w:color w:val="000000"/>
          <w:szCs w:val="22"/>
          <w:lang w:eastAsia="it-IT"/>
        </w:rPr>
        <w:t xml:space="preserve">: nel 2022, in piena crisi energetica, i soci delle coop fondate e gestite da </w:t>
      </w:r>
      <w:proofErr w:type="spellStart"/>
      <w:r w:rsidRPr="00744DF9">
        <w:rPr>
          <w:rFonts w:ascii="Arial" w:eastAsia="Times New Roman" w:hAnsi="Arial" w:cs="Arial"/>
          <w:color w:val="000000"/>
          <w:szCs w:val="22"/>
          <w:lang w:eastAsia="it-IT"/>
        </w:rPr>
        <w:t>ForGreen</w:t>
      </w:r>
      <w:proofErr w:type="spellEnd"/>
      <w:r w:rsidRPr="00744DF9">
        <w:rPr>
          <w:rFonts w:ascii="Arial" w:eastAsia="Times New Roman" w:hAnsi="Arial" w:cs="Arial"/>
          <w:color w:val="000000"/>
          <w:szCs w:val="22"/>
          <w:lang w:eastAsia="it-IT"/>
        </w:rPr>
        <w:t xml:space="preserve"> hanno beneficiato di risparmi complessivi superiori al milione di euro rispetto ai prezzi di riferimento, con ristorni e bonus di autoproduzione riconosciuti e risultati di esercizio positivi. Oggi il modello aggrega migliaia di aderenti su scala nazionale, con impianti per decine di megawatt complessivi e raccolta di capitali diffusa, confermando la sostenibilità economica e sociale dell’approccio. Ad esso si può sommare l’effetto volano delle CER, soprattutto con riferimento agli incentivi a scopi sociali e ambientali a diretto impatto sui territori in cui le CER operano.</w:t>
      </w:r>
    </w:p>
    <w:p w14:paraId="240778E1" w14:textId="77777777" w:rsidR="00FF0CC5" w:rsidRPr="00744DF9" w:rsidRDefault="00FF0CC5" w:rsidP="00744DF9">
      <w:pPr>
        <w:ind w:left="-426"/>
        <w:jc w:val="both"/>
        <w:rPr>
          <w:rFonts w:ascii="Arial" w:eastAsia="Times New Roman" w:hAnsi="Arial" w:cs="Arial"/>
          <w:color w:val="000000"/>
          <w:szCs w:val="22"/>
          <w:lang w:eastAsia="it-IT"/>
        </w:rPr>
      </w:pPr>
    </w:p>
    <w:p w14:paraId="4DB50C5B"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color w:val="000000"/>
          <w:szCs w:val="22"/>
          <w:lang w:eastAsia="it-IT"/>
        </w:rPr>
        <w:t>“Aumentare la produzione rinnovabile attraverso l’adozione di modelli di autoproduzione e condivisione è conveniente perché significa governare il rischio prezzo e stabilizzare i budget energetici ma apporta anche concreti miglioramenti sociali perché CER efficaci sono in grado di generare valore sociale per i territori nel lungo periodo” conclude Nicolis.</w:t>
      </w:r>
    </w:p>
    <w:p w14:paraId="35A7D6E0" w14:textId="77777777" w:rsidR="00FF0CC5" w:rsidRPr="00744DF9" w:rsidRDefault="00FF0CC5" w:rsidP="00744DF9">
      <w:pPr>
        <w:ind w:left="-426"/>
        <w:rPr>
          <w:szCs w:val="22"/>
        </w:rPr>
      </w:pPr>
    </w:p>
    <w:p w14:paraId="02EB24B9" w14:textId="77777777" w:rsidR="00FF0CC5" w:rsidRPr="00744DF9" w:rsidRDefault="00FF0CC5" w:rsidP="00744DF9">
      <w:pPr>
        <w:ind w:left="-426"/>
        <w:jc w:val="both"/>
        <w:rPr>
          <w:rFonts w:ascii="Arial" w:eastAsia="Times New Roman" w:hAnsi="Arial" w:cs="Arial"/>
          <w:color w:val="000000"/>
          <w:szCs w:val="22"/>
          <w:lang w:eastAsia="it-IT"/>
        </w:rPr>
      </w:pPr>
      <w:r w:rsidRPr="00744DF9">
        <w:rPr>
          <w:rFonts w:ascii="Arial" w:eastAsia="Times New Roman" w:hAnsi="Arial" w:cs="Arial"/>
          <w:color w:val="000000"/>
          <w:szCs w:val="22"/>
          <w:lang w:eastAsia="it-IT"/>
        </w:rPr>
        <w:t>Una CER con 1 MWp di potenza installata e una condivisione di circa il 70% può generare incentivi per circa 90.000 euro su un territorio ben definito, la cosiddetta “Area Convenzionale”, ovvero una parte di rete elettrica servita da una stessa cabina primaria, entro la quale devono trovarsi tutti i punti di connessione dei membri della configurazione di CER per poter condividere e valorizzare l’energia prodotta. Di questi incentivi, una parte (circa 20.000 euro, nell’esempio descritto) dovranno essere destinati per legge a iniziative territoriali: se tutte le configurazioni ad oggi attive (circa 1800) fossero costruite e strutturate in tal senso, i territori che in tutta Italia le ospitano potrebbero destinare al sociale complessivamente circa 36 milioni di euro all’anno per vent’anni.</w:t>
      </w:r>
    </w:p>
    <w:p w14:paraId="11EC7C6A" w14:textId="77777777" w:rsidR="00FF0CC5" w:rsidRPr="00744DF9" w:rsidRDefault="00FF0CC5" w:rsidP="00744DF9">
      <w:pPr>
        <w:ind w:left="-426"/>
        <w:jc w:val="both"/>
        <w:rPr>
          <w:rFonts w:ascii="Arial" w:eastAsia="Times New Roman" w:hAnsi="Arial" w:cs="Arial"/>
          <w:color w:val="000000"/>
          <w:szCs w:val="22"/>
          <w:lang w:eastAsia="it-IT"/>
        </w:rPr>
      </w:pPr>
    </w:p>
    <w:p w14:paraId="386DB29F" w14:textId="77777777" w:rsidR="00FF0CC5" w:rsidRPr="00426099" w:rsidRDefault="00FF0CC5" w:rsidP="00744DF9">
      <w:pPr>
        <w:pStyle w:val="Paragrafoelenco"/>
        <w:ind w:left="-426"/>
        <w:jc w:val="center"/>
        <w:rPr>
          <w:rFonts w:ascii="Arial" w:eastAsia="Times New Roman" w:hAnsi="Arial" w:cs="Arial"/>
          <w:b/>
          <w:bCs/>
          <w:i/>
          <w:iCs/>
          <w:color w:val="000000"/>
          <w:sz w:val="27"/>
          <w:szCs w:val="27"/>
          <w:lang w:eastAsia="it-IT"/>
        </w:rPr>
      </w:pPr>
      <w:r w:rsidRPr="00744DF9">
        <w:rPr>
          <w:rFonts w:ascii="Arial" w:eastAsia="Times New Roman" w:hAnsi="Arial" w:cs="Arial"/>
          <w:b/>
          <w:bCs/>
          <w:i/>
          <w:iCs/>
          <w:color w:val="000000"/>
          <w:szCs w:val="22"/>
          <w:lang w:eastAsia="it-IT"/>
        </w:rPr>
        <w:t>– FINE –</w:t>
      </w:r>
    </w:p>
    <w:p w14:paraId="636A4C82" w14:textId="77777777" w:rsidR="00FF0CC5" w:rsidRPr="00426099" w:rsidRDefault="00FF0CC5" w:rsidP="00744DF9">
      <w:pPr>
        <w:ind w:left="-426"/>
        <w:jc w:val="both"/>
        <w:rPr>
          <w:rFonts w:ascii="Arial" w:eastAsia="Times New Roman" w:hAnsi="Arial" w:cs="Arial"/>
          <w:color w:val="000000"/>
          <w:sz w:val="20"/>
          <w:lang w:eastAsia="it-IT"/>
        </w:rPr>
      </w:pPr>
    </w:p>
    <w:p w14:paraId="000613C3" w14:textId="77777777" w:rsidR="00FF0CC5" w:rsidRPr="00426099" w:rsidRDefault="00FF0CC5" w:rsidP="00744DF9">
      <w:pPr>
        <w:ind w:left="-426"/>
        <w:rPr>
          <w:rFonts w:ascii="Arial" w:hAnsi="Arial" w:cs="Arial"/>
          <w:sz w:val="20"/>
        </w:rPr>
      </w:pPr>
    </w:p>
    <w:p w14:paraId="0430CEF9" w14:textId="77777777" w:rsidR="00FF0CC5" w:rsidRPr="00426099" w:rsidRDefault="00FF0CC5" w:rsidP="00744DF9">
      <w:pPr>
        <w:ind w:left="-426"/>
        <w:jc w:val="both"/>
        <w:rPr>
          <w:rFonts w:ascii="Arial" w:eastAsia="Times New Roman" w:hAnsi="Arial" w:cs="Arial"/>
          <w:color w:val="000000"/>
          <w:sz w:val="20"/>
          <w:lang w:eastAsia="it-IT"/>
        </w:rPr>
      </w:pPr>
      <w:r w:rsidRPr="00426099">
        <w:rPr>
          <w:rFonts w:ascii="Arial" w:eastAsia="Times New Roman" w:hAnsi="Arial" w:cs="Arial"/>
          <w:b/>
          <w:bCs/>
          <w:color w:val="000000"/>
          <w:sz w:val="20"/>
          <w:u w:val="single"/>
          <w:lang w:eastAsia="it-IT"/>
        </w:rPr>
        <w:t>Contatti per la stampa</w:t>
      </w:r>
    </w:p>
    <w:p w14:paraId="5F80E399" w14:textId="77777777" w:rsidR="00FF0CC5" w:rsidRPr="00426099" w:rsidRDefault="00FF0CC5" w:rsidP="00744DF9">
      <w:pPr>
        <w:ind w:left="-426"/>
        <w:jc w:val="both"/>
        <w:rPr>
          <w:rFonts w:ascii="Arial" w:eastAsia="Times New Roman" w:hAnsi="Arial" w:cs="Arial"/>
          <w:color w:val="000000"/>
          <w:sz w:val="20"/>
          <w:lang w:eastAsia="it-IT"/>
        </w:rPr>
      </w:pPr>
      <w:proofErr w:type="spellStart"/>
      <w:r w:rsidRPr="00426099">
        <w:rPr>
          <w:rFonts w:ascii="Arial" w:eastAsia="Times New Roman" w:hAnsi="Arial" w:cs="Arial"/>
          <w:b/>
          <w:bCs/>
          <w:color w:val="000000"/>
          <w:sz w:val="20"/>
          <w:lang w:eastAsia="it-IT"/>
        </w:rPr>
        <w:t>ReputationLab</w:t>
      </w:r>
      <w:proofErr w:type="spellEnd"/>
    </w:p>
    <w:p w14:paraId="6EA85477" w14:textId="77777777" w:rsidR="00FF0CC5" w:rsidRPr="00426099" w:rsidRDefault="00FF0CC5" w:rsidP="00744DF9">
      <w:pPr>
        <w:ind w:left="-426"/>
        <w:jc w:val="both"/>
        <w:rPr>
          <w:rFonts w:ascii="Arial" w:eastAsia="Times New Roman" w:hAnsi="Arial" w:cs="Arial"/>
          <w:color w:val="000000"/>
          <w:sz w:val="20"/>
          <w:lang w:eastAsia="it-IT"/>
        </w:rPr>
      </w:pPr>
      <w:r w:rsidRPr="00426099">
        <w:rPr>
          <w:rFonts w:ascii="Arial" w:eastAsia="Times New Roman" w:hAnsi="Arial" w:cs="Arial"/>
          <w:color w:val="000000"/>
          <w:sz w:val="20"/>
          <w:lang w:eastAsia="it-IT"/>
        </w:rPr>
        <w:t xml:space="preserve">Alessandro Garavaglia, 338.9099342, </w:t>
      </w:r>
      <w:hyperlink r:id="rId10" w:history="1">
        <w:r w:rsidRPr="00426099">
          <w:rPr>
            <w:rFonts w:ascii="Arial" w:eastAsia="Times New Roman" w:hAnsi="Arial" w:cs="Arial"/>
            <w:color w:val="0000FF"/>
            <w:sz w:val="20"/>
            <w:u w:val="single"/>
            <w:lang w:eastAsia="it-IT"/>
          </w:rPr>
          <w:t>press@reputationlab.it</w:t>
        </w:r>
      </w:hyperlink>
      <w:r w:rsidRPr="00426099">
        <w:rPr>
          <w:rFonts w:ascii="Arial" w:eastAsia="Times New Roman" w:hAnsi="Arial" w:cs="Arial"/>
          <w:color w:val="000000"/>
          <w:sz w:val="20"/>
          <w:lang w:eastAsia="it-IT"/>
        </w:rPr>
        <w:t> </w:t>
      </w:r>
    </w:p>
    <w:p w14:paraId="4ABD58D5" w14:textId="77777777" w:rsidR="00FF0CC5" w:rsidRPr="00426099" w:rsidRDefault="00FF0CC5" w:rsidP="00744DF9">
      <w:pPr>
        <w:ind w:left="-426"/>
        <w:rPr>
          <w:rFonts w:ascii="Arial" w:hAnsi="Arial" w:cs="Arial"/>
          <w:sz w:val="20"/>
        </w:rPr>
      </w:pPr>
      <w:r w:rsidRPr="00426099">
        <w:rPr>
          <w:rFonts w:ascii="Arial" w:eastAsia="Times New Roman" w:hAnsi="Arial" w:cs="Arial"/>
          <w:color w:val="000000"/>
          <w:sz w:val="20"/>
          <w:lang w:eastAsia="it-IT"/>
        </w:rPr>
        <w:t xml:space="preserve">Santina Giannone, 339.7047770, </w:t>
      </w:r>
      <w:hyperlink r:id="rId11" w:history="1">
        <w:r w:rsidRPr="00426099">
          <w:rPr>
            <w:rFonts w:ascii="Arial" w:eastAsia="Times New Roman" w:hAnsi="Arial" w:cs="Arial"/>
            <w:color w:val="0000FF"/>
            <w:sz w:val="20"/>
            <w:u w:val="single"/>
            <w:lang w:eastAsia="it-IT"/>
          </w:rPr>
          <w:t>santina@reputationlab.it</w:t>
        </w:r>
      </w:hyperlink>
    </w:p>
    <w:p w14:paraId="045B63CF" w14:textId="77777777" w:rsidR="0084035A" w:rsidRDefault="0084035A" w:rsidP="0084035A">
      <w:pPr>
        <w:spacing w:before="46"/>
        <w:ind w:left="3119"/>
        <w:rPr>
          <w:rFonts w:ascii="Arial" w:hAnsi="Arial" w:cs="Arial"/>
          <w:color w:val="1D3626"/>
          <w:spacing w:val="-2"/>
          <w:sz w:val="24"/>
          <w:szCs w:val="24"/>
        </w:rPr>
      </w:pPr>
    </w:p>
    <w:p w14:paraId="2B5FB2E4" w14:textId="77777777" w:rsidR="0084035A" w:rsidRPr="0084035A" w:rsidRDefault="0084035A" w:rsidP="0084035A">
      <w:pPr>
        <w:spacing w:before="46"/>
        <w:ind w:left="3119"/>
        <w:rPr>
          <w:rFonts w:ascii="Arial" w:hAnsi="Arial" w:cs="Arial"/>
          <w:color w:val="1D3626"/>
          <w:spacing w:val="-2"/>
          <w:sz w:val="24"/>
          <w:szCs w:val="24"/>
        </w:rPr>
      </w:pPr>
    </w:p>
    <w:sectPr w:rsidR="0084035A" w:rsidRPr="0084035A" w:rsidSect="00663BEC">
      <w:headerReference w:type="even" r:id="rId12"/>
      <w:headerReference w:type="default" r:id="rId13"/>
      <w:footerReference w:type="even" r:id="rId14"/>
      <w:footerReference w:type="default" r:id="rId15"/>
      <w:headerReference w:type="first" r:id="rId16"/>
      <w:footerReference w:type="first" r:id="rId17"/>
      <w:pgSz w:w="11906" w:h="16838"/>
      <w:pgMar w:top="3544" w:right="991" w:bottom="354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A85A9" w14:textId="77777777" w:rsidR="00B1796C" w:rsidRDefault="00B1796C" w:rsidP="00D351E1">
      <w:r>
        <w:separator/>
      </w:r>
    </w:p>
  </w:endnote>
  <w:endnote w:type="continuationSeparator" w:id="0">
    <w:p w14:paraId="0AF02CC0" w14:textId="77777777" w:rsidR="00B1796C" w:rsidRDefault="00B1796C" w:rsidP="00D35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gtree">
    <w:altName w:val="Calibri"/>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CBDD" w14:textId="77777777" w:rsidR="0018026A" w:rsidRDefault="0018026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8AC5" w14:textId="123D6E23" w:rsidR="00D351E1" w:rsidRPr="00762FA6" w:rsidRDefault="00D351E1" w:rsidP="00D351E1">
    <w:pPr>
      <w:pStyle w:val="Pidipagina"/>
      <w:rPr>
        <w:rFonts w:ascii="Arial" w:hAnsi="Arial" w:cs="Arial"/>
      </w:rPr>
    </w:pPr>
    <w:r>
      <w:rPr>
        <w:noProof/>
      </w:rPr>
      <mc:AlternateContent>
        <mc:Choice Requires="wps">
          <w:drawing>
            <wp:anchor distT="0" distB="0" distL="114300" distR="114300" simplePos="0" relativeHeight="251665408" behindDoc="0" locked="0" layoutInCell="1" allowOverlap="1" wp14:anchorId="2DE448E5" wp14:editId="59B6FB5F">
              <wp:simplePos x="0" y="0"/>
              <wp:positionH relativeFrom="column">
                <wp:posOffset>3343275</wp:posOffset>
              </wp:positionH>
              <wp:positionV relativeFrom="paragraph">
                <wp:posOffset>6496050</wp:posOffset>
              </wp:positionV>
              <wp:extent cx="880745" cy="7559675"/>
              <wp:effectExtent l="0" t="5715" r="8890" b="8890"/>
              <wp:wrapNone/>
              <wp:docPr id="5" name="Figura a mano libera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94DCF" id="Figura a mano libera 5" o:spid="_x0000_s1026" style="position:absolute;margin-left:263.25pt;margin-top:511.5pt;width:69.35pt;height:595.2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r>
      <w:rPr>
        <w:noProof/>
      </w:rPr>
      <mc:AlternateContent>
        <mc:Choice Requires="wps">
          <w:drawing>
            <wp:anchor distT="0" distB="0" distL="114300" distR="114300" simplePos="0" relativeHeight="251664384" behindDoc="0" locked="0" layoutInCell="1" allowOverlap="1" wp14:anchorId="40C41BF2" wp14:editId="3E70F30C">
              <wp:simplePos x="0" y="0"/>
              <wp:positionH relativeFrom="column">
                <wp:posOffset>3343275</wp:posOffset>
              </wp:positionH>
              <wp:positionV relativeFrom="paragraph">
                <wp:posOffset>6496050</wp:posOffset>
              </wp:positionV>
              <wp:extent cx="880745" cy="7559675"/>
              <wp:effectExtent l="0" t="5715" r="8890" b="8890"/>
              <wp:wrapNone/>
              <wp:docPr id="4" name="Figura a mano liber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6514" id="Figura a mano libera 4" o:spid="_x0000_s1026" style="position:absolute;margin-left:263.25pt;margin-top:511.5pt;width:69.35pt;height:595.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r>
      <w:rPr>
        <w:noProof/>
      </w:rPr>
      <mc:AlternateContent>
        <mc:Choice Requires="wps">
          <w:drawing>
            <wp:anchor distT="0" distB="0" distL="114300" distR="114300" simplePos="0" relativeHeight="251663360" behindDoc="0" locked="0" layoutInCell="1" allowOverlap="1" wp14:anchorId="0E28EEED" wp14:editId="5362AC39">
              <wp:simplePos x="0" y="0"/>
              <wp:positionH relativeFrom="column">
                <wp:posOffset>3343275</wp:posOffset>
              </wp:positionH>
              <wp:positionV relativeFrom="paragraph">
                <wp:posOffset>6496050</wp:posOffset>
              </wp:positionV>
              <wp:extent cx="880745" cy="7559675"/>
              <wp:effectExtent l="0" t="5715" r="8890" b="8890"/>
              <wp:wrapNone/>
              <wp:docPr id="2" name="Figura a mano liber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8B0B5" id="Figura a mano libera 2" o:spid="_x0000_s1026" style="position:absolute;margin-left:263.25pt;margin-top:511.5pt;width:69.35pt;height:595.2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IAoA/zeAAAACwEAAA8AAABk&#10;cnMvZG93bnJldi54bWxMj8FOwzAQRO9I/IO1SNyoE0TTNI1ToUqIM6GCHN14m0TY68h2k/TvcU9w&#10;290Zzb4p94vRbELnB0sC0lUCDKm1aqBOwPHz7SkH5oMkJbUlFHBFD/vq/q6UhbIzfeBUh47FEPKF&#10;FNCHMBac+7ZHI/3KjkhRO1tnZIir67hyco7hRvPnJMm4kQPFD70c8dBj+1NfjIC51cFPX836gM33&#10;ex2azbUOTojHh+V1ByzgEv7McMOP6FBFppO9kPJMC8iiL17XL/kW2E1Pt2kK7BSnLN9kwKuS/+9Q&#10;/QIAAP//AwBQSwECLQAUAAYACAAAACEAtoM4kv4AAADhAQAAEwAAAAAAAAAAAAAAAAAAAAAAW0Nv&#10;bnRlbnRfVHlwZXNdLnhtbFBLAQItABQABgAIAAAAIQA4/SH/1gAAAJQBAAALAAAAAAAAAAAAAAAA&#10;AC8BAABfcmVscy8ucmVsc1BLAQItABQABgAIAAAAIQCNOAJf4QYAAE0rAAAOAAAAAAAAAAAAAAAA&#10;AC4CAABkcnMvZTJvRG9jLnhtbFBLAQItABQABgAIAAAAIQCAKAP83gAAAAsBAAAPAAAAAAAAAAAA&#10;AAAAADsJAABkcnMvZG93bnJldi54bWxQSwUGAAAAAAQABADzAAAARgo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p>
  <w:p w14:paraId="3146877A" w14:textId="03D66A56" w:rsidR="00D351E1" w:rsidRPr="00762FA6" w:rsidRDefault="00D351E1" w:rsidP="00D351E1">
    <w:pPr>
      <w:pStyle w:val="Pidipagina"/>
      <w:rPr>
        <w:rFonts w:ascii="Arial" w:hAnsi="Arial" w:cs="Arial"/>
      </w:rPr>
    </w:pPr>
  </w:p>
  <w:p w14:paraId="79C819F9" w14:textId="77777777" w:rsidR="00D351E1" w:rsidRPr="00762FA6" w:rsidRDefault="00D351E1" w:rsidP="00D351E1">
    <w:pPr>
      <w:pStyle w:val="Pidipagina"/>
    </w:pPr>
    <w:r>
      <w:rPr>
        <w:noProof/>
      </w:rPr>
      <mc:AlternateContent>
        <mc:Choice Requires="wps">
          <w:drawing>
            <wp:anchor distT="0" distB="0" distL="114300" distR="114300" simplePos="0" relativeHeight="251666432" behindDoc="0" locked="0" layoutInCell="1" allowOverlap="1" wp14:anchorId="4780D3D2" wp14:editId="344B0412">
              <wp:simplePos x="0" y="0"/>
              <wp:positionH relativeFrom="column">
                <wp:posOffset>3343275</wp:posOffset>
              </wp:positionH>
              <wp:positionV relativeFrom="paragraph">
                <wp:posOffset>4455160</wp:posOffset>
              </wp:positionV>
              <wp:extent cx="880745" cy="7559675"/>
              <wp:effectExtent l="0" t="5715" r="8890" b="8890"/>
              <wp:wrapNone/>
              <wp:docPr id="7" name="Figura a mano liber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80745" cy="7559675"/>
                      </a:xfrm>
                      <a:custGeom>
                        <a:avLst/>
                        <a:gdLst>
                          <a:gd name="connsiteX0" fmla="*/ 0 w 828040"/>
                          <a:gd name="connsiteY0" fmla="*/ 0 h 7071995"/>
                          <a:gd name="connsiteX1" fmla="*/ 414020 w 828040"/>
                          <a:gd name="connsiteY1" fmla="*/ 0 h 7071995"/>
                          <a:gd name="connsiteX2" fmla="*/ 828040 w 828040"/>
                          <a:gd name="connsiteY2" fmla="*/ 3535998 h 7071995"/>
                          <a:gd name="connsiteX3" fmla="*/ 414020 w 828040"/>
                          <a:gd name="connsiteY3" fmla="*/ 7071996 h 7071995"/>
                          <a:gd name="connsiteX4" fmla="*/ 0 w 828040"/>
                          <a:gd name="connsiteY4" fmla="*/ 7071995 h 7071995"/>
                          <a:gd name="connsiteX5" fmla="*/ 0 w 828040"/>
                          <a:gd name="connsiteY5" fmla="*/ 0 h 7071995"/>
                          <a:gd name="connsiteX0" fmla="*/ 0 w 830873"/>
                          <a:gd name="connsiteY0" fmla="*/ 0 h 7071998"/>
                          <a:gd name="connsiteX1" fmla="*/ 414020 w 830873"/>
                          <a:gd name="connsiteY1" fmla="*/ 0 h 7071998"/>
                          <a:gd name="connsiteX2" fmla="*/ 828040 w 830873"/>
                          <a:gd name="connsiteY2" fmla="*/ 3535998 h 7071998"/>
                          <a:gd name="connsiteX3" fmla="*/ 233042 w 830873"/>
                          <a:gd name="connsiteY3" fmla="*/ 7071998 h 7071998"/>
                          <a:gd name="connsiteX4" fmla="*/ 0 w 830873"/>
                          <a:gd name="connsiteY4" fmla="*/ 7071995 h 7071998"/>
                          <a:gd name="connsiteX5" fmla="*/ 0 w 830873"/>
                          <a:gd name="connsiteY5" fmla="*/ 0 h 7071998"/>
                          <a:gd name="connsiteX0" fmla="*/ 0 w 828330"/>
                          <a:gd name="connsiteY0" fmla="*/ 1 h 7071999"/>
                          <a:gd name="connsiteX1" fmla="*/ 299825 w 828330"/>
                          <a:gd name="connsiteY1" fmla="*/ 0 h 7071999"/>
                          <a:gd name="connsiteX2" fmla="*/ 828040 w 828330"/>
                          <a:gd name="connsiteY2" fmla="*/ 3535999 h 7071999"/>
                          <a:gd name="connsiteX3" fmla="*/ 233042 w 828330"/>
                          <a:gd name="connsiteY3" fmla="*/ 7071999 h 7071999"/>
                          <a:gd name="connsiteX4" fmla="*/ 0 w 828330"/>
                          <a:gd name="connsiteY4" fmla="*/ 7071996 h 7071999"/>
                          <a:gd name="connsiteX5" fmla="*/ 0 w 828330"/>
                          <a:gd name="connsiteY5" fmla="*/ 1 h 7071999"/>
                          <a:gd name="connsiteX0" fmla="*/ 0 w 828938"/>
                          <a:gd name="connsiteY0" fmla="*/ 3565 h 7075563"/>
                          <a:gd name="connsiteX1" fmla="*/ 344583 w 828938"/>
                          <a:gd name="connsiteY1" fmla="*/ 0 h 7075563"/>
                          <a:gd name="connsiteX2" fmla="*/ 828040 w 828938"/>
                          <a:gd name="connsiteY2" fmla="*/ 3539563 h 7075563"/>
                          <a:gd name="connsiteX3" fmla="*/ 233042 w 828938"/>
                          <a:gd name="connsiteY3" fmla="*/ 7075563 h 7075563"/>
                          <a:gd name="connsiteX4" fmla="*/ 0 w 828938"/>
                          <a:gd name="connsiteY4" fmla="*/ 7075560 h 7075563"/>
                          <a:gd name="connsiteX5" fmla="*/ 0 w 828938"/>
                          <a:gd name="connsiteY5" fmla="*/ 3565 h 7075563"/>
                          <a:gd name="connsiteX0" fmla="*/ 0 w 828631"/>
                          <a:gd name="connsiteY0" fmla="*/ 136898 h 7208896"/>
                          <a:gd name="connsiteX1" fmla="*/ 344583 w 828631"/>
                          <a:gd name="connsiteY1" fmla="*/ 133333 h 7208896"/>
                          <a:gd name="connsiteX2" fmla="*/ 828040 w 828631"/>
                          <a:gd name="connsiteY2" fmla="*/ 3672896 h 7208896"/>
                          <a:gd name="connsiteX3" fmla="*/ 233042 w 828631"/>
                          <a:gd name="connsiteY3" fmla="*/ 7208896 h 7208896"/>
                          <a:gd name="connsiteX4" fmla="*/ 0 w 828631"/>
                          <a:gd name="connsiteY4" fmla="*/ 7208893 h 7208896"/>
                          <a:gd name="connsiteX5" fmla="*/ 0 w 828631"/>
                          <a:gd name="connsiteY5" fmla="*/ 136898 h 7208896"/>
                          <a:gd name="connsiteX0" fmla="*/ 0 w 830558"/>
                          <a:gd name="connsiteY0" fmla="*/ 136898 h 7208896"/>
                          <a:gd name="connsiteX1" fmla="*/ 344583 w 830558"/>
                          <a:gd name="connsiteY1" fmla="*/ 133333 h 7208896"/>
                          <a:gd name="connsiteX2" fmla="*/ 828040 w 830558"/>
                          <a:gd name="connsiteY2" fmla="*/ 3672896 h 7208896"/>
                          <a:gd name="connsiteX3" fmla="*/ 483780 w 830558"/>
                          <a:gd name="connsiteY3" fmla="*/ 7208896 h 7208896"/>
                          <a:gd name="connsiteX4" fmla="*/ 0 w 830558"/>
                          <a:gd name="connsiteY4" fmla="*/ 7208893 h 7208896"/>
                          <a:gd name="connsiteX5" fmla="*/ 0 w 830558"/>
                          <a:gd name="connsiteY5" fmla="*/ 136898 h 7208896"/>
                          <a:gd name="connsiteX0" fmla="*/ 0 w 829475"/>
                          <a:gd name="connsiteY0" fmla="*/ 136898 h 7208896"/>
                          <a:gd name="connsiteX1" fmla="*/ 344583 w 829475"/>
                          <a:gd name="connsiteY1" fmla="*/ 133333 h 7208896"/>
                          <a:gd name="connsiteX2" fmla="*/ 828040 w 829475"/>
                          <a:gd name="connsiteY2" fmla="*/ 3672896 h 7208896"/>
                          <a:gd name="connsiteX3" fmla="*/ 483780 w 829475"/>
                          <a:gd name="connsiteY3" fmla="*/ 7208896 h 7208896"/>
                          <a:gd name="connsiteX4" fmla="*/ 0 w 829475"/>
                          <a:gd name="connsiteY4" fmla="*/ 7208893 h 7208896"/>
                          <a:gd name="connsiteX5" fmla="*/ 0 w 829475"/>
                          <a:gd name="connsiteY5" fmla="*/ 136898 h 7208896"/>
                          <a:gd name="connsiteX0" fmla="*/ 0 w 828888"/>
                          <a:gd name="connsiteY0" fmla="*/ 136898 h 7208896"/>
                          <a:gd name="connsiteX1" fmla="*/ 344583 w 828888"/>
                          <a:gd name="connsiteY1" fmla="*/ 133333 h 7208896"/>
                          <a:gd name="connsiteX2" fmla="*/ 828040 w 828888"/>
                          <a:gd name="connsiteY2" fmla="*/ 3672896 h 7208896"/>
                          <a:gd name="connsiteX3" fmla="*/ 483780 w 828888"/>
                          <a:gd name="connsiteY3" fmla="*/ 7208896 h 7208896"/>
                          <a:gd name="connsiteX4" fmla="*/ 0 w 828888"/>
                          <a:gd name="connsiteY4" fmla="*/ 7208893 h 7208896"/>
                          <a:gd name="connsiteX5" fmla="*/ 0 w 828888"/>
                          <a:gd name="connsiteY5" fmla="*/ 136898 h 7208896"/>
                          <a:gd name="connsiteX0" fmla="*/ 0 w 830559"/>
                          <a:gd name="connsiteY0" fmla="*/ 136898 h 7208896"/>
                          <a:gd name="connsiteX1" fmla="*/ 344583 w 830559"/>
                          <a:gd name="connsiteY1" fmla="*/ 133333 h 7208896"/>
                          <a:gd name="connsiteX2" fmla="*/ 828040 w 830559"/>
                          <a:gd name="connsiteY2" fmla="*/ 3672896 h 7208896"/>
                          <a:gd name="connsiteX3" fmla="*/ 483780 w 830559"/>
                          <a:gd name="connsiteY3" fmla="*/ 7208896 h 7208896"/>
                          <a:gd name="connsiteX4" fmla="*/ 0 w 830559"/>
                          <a:gd name="connsiteY4" fmla="*/ 7208893 h 7208896"/>
                          <a:gd name="connsiteX5" fmla="*/ 0 w 830559"/>
                          <a:gd name="connsiteY5" fmla="*/ 136898 h 7208896"/>
                          <a:gd name="connsiteX0" fmla="*/ 0 w 830021"/>
                          <a:gd name="connsiteY0" fmla="*/ 0 h 7071998"/>
                          <a:gd name="connsiteX1" fmla="*/ 362495 w 830021"/>
                          <a:gd name="connsiteY1" fmla="*/ 486492 h 7071998"/>
                          <a:gd name="connsiteX2" fmla="*/ 828040 w 830021"/>
                          <a:gd name="connsiteY2" fmla="*/ 3535998 h 7071998"/>
                          <a:gd name="connsiteX3" fmla="*/ 483780 w 830021"/>
                          <a:gd name="connsiteY3" fmla="*/ 7071998 h 7071998"/>
                          <a:gd name="connsiteX4" fmla="*/ 0 w 830021"/>
                          <a:gd name="connsiteY4" fmla="*/ 7071995 h 7071998"/>
                          <a:gd name="connsiteX5" fmla="*/ 0 w 83002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9771"/>
                          <a:gd name="connsiteY0" fmla="*/ 0 h 7071998"/>
                          <a:gd name="connsiteX1" fmla="*/ 371452 w 829771"/>
                          <a:gd name="connsiteY1" fmla="*/ 1021127 h 7071998"/>
                          <a:gd name="connsiteX2" fmla="*/ 828040 w 829771"/>
                          <a:gd name="connsiteY2" fmla="*/ 3535998 h 7071998"/>
                          <a:gd name="connsiteX3" fmla="*/ 483780 w 829771"/>
                          <a:gd name="connsiteY3" fmla="*/ 7071998 h 7071998"/>
                          <a:gd name="connsiteX4" fmla="*/ 0 w 829771"/>
                          <a:gd name="connsiteY4" fmla="*/ 7071995 h 7071998"/>
                          <a:gd name="connsiteX5" fmla="*/ 0 w 829771"/>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 name="connsiteX0" fmla="*/ 0 w 828206"/>
                          <a:gd name="connsiteY0" fmla="*/ 0 h 7071998"/>
                          <a:gd name="connsiteX1" fmla="*/ 452041 w 828206"/>
                          <a:gd name="connsiteY1" fmla="*/ 4455 h 7071998"/>
                          <a:gd name="connsiteX2" fmla="*/ 828040 w 828206"/>
                          <a:gd name="connsiteY2" fmla="*/ 3535998 h 7071998"/>
                          <a:gd name="connsiteX3" fmla="*/ 483780 w 828206"/>
                          <a:gd name="connsiteY3" fmla="*/ 7071998 h 7071998"/>
                          <a:gd name="connsiteX4" fmla="*/ 0 w 828206"/>
                          <a:gd name="connsiteY4" fmla="*/ 7071995 h 7071998"/>
                          <a:gd name="connsiteX5" fmla="*/ 0 w 828206"/>
                          <a:gd name="connsiteY5" fmla="*/ 0 h 7071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28206" h="7071998">
                            <a:moveTo>
                              <a:pt x="0" y="0"/>
                            </a:moveTo>
                            <a:lnTo>
                              <a:pt x="452041" y="4455"/>
                            </a:lnTo>
                            <a:cubicBezTo>
                              <a:pt x="689659" y="1038146"/>
                              <a:pt x="822750" y="2358074"/>
                              <a:pt x="828040" y="3535998"/>
                            </a:cubicBezTo>
                            <a:cubicBezTo>
                              <a:pt x="833330" y="4713922"/>
                              <a:pt x="712458" y="6243361"/>
                              <a:pt x="483780" y="7071998"/>
                            </a:cubicBezTo>
                            <a:lnTo>
                              <a:pt x="0" y="7071995"/>
                            </a:lnTo>
                            <a:lnTo>
                              <a:pt x="0" y="0"/>
                            </a:lnTo>
                            <a:close/>
                          </a:path>
                        </a:pathLst>
                      </a:custGeom>
                      <a:solidFill>
                        <a:srgbClr val="97C00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D9EA8" id="Figura a mano libera 7" o:spid="_x0000_s1026" style="position:absolute;margin-left:263.25pt;margin-top:350.8pt;width:69.35pt;height:595.2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206,707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Jf4QYAAE0rAAAOAAAAZHJzL2Uyb0RvYy54bWzsmt9v2zYQx98H7H8g9DhgtX7/MOoMWboO&#10;A4K2QDu0e2RkKTYmiZqoxGn/+h1JyT651slJtJchfjAk845f8u5jSqLu9S8PZcHus0ZuRbWynFe2&#10;xbIqFettdbuy/vz09ufYYrLl1ZoXospW1tdMWr9c/PjD6129zFyxEcU6axh0Usnlrl5Zm7atl4uF&#10;TDdZyeUrUWcVNOaiKXkLp83tYt3wHfReFgvXtsPFTjTruhFpJiX8+sY0Whe6/zzP0vZ9nsusZcXK&#10;grG1+rvR3zfqe3Hxmi9vG15vtmk3DP6EUZR8W4Hovqs3vOXsrtl+11W5TRshRd6+SkW5EHm+TTM9&#10;B5iNYx/N5uOG15meCwRH1vswyfm6Td/df6w/NGrosr4W6d8SIrLY1XK5b1EnsrN5yJuSNQLC6IQQ&#10;fvjoWcM82IMO6td9ULOHlqXwYxzbkR9YLIWmKAiSMApU1Bd8qTpTwumdbH/PhD7m99eyNUlZw5EO&#10;6ZpVvAR2UlFVcttmXyCReVlAnn5aMJvtWOzGtt/n8tj6r6H1hkV25CSJHgTk69j8i4M69x3fdqcV&#10;sIvNJhVcpGCGPjkH7OIFXpAk8bSOh3TOnAl2MXEKp3V8pDMdLGzdpWJaAvh5RMaH1pP5GAICOHl2&#10;HHnd0nDMxwhO8Yj5CE6kwmmcRhUwGwecSAXscozTqA5mw/U823cVtqQOdjG5PmA7qoMB0TiREtj6&#10;GKdRiSEgU7MYWvc4jXb+HU5uDNEa4WOAk7P/IyQj5gOcXFgF3MCsHYTCaZxGFTAbB5zIOWAXg1My&#10;PRPMxgEnUge7mFyfoYMB6VYnIljY2kgcFsDRkA0B0dcjQgJbn5HxEzgl3hh8A5y8IAxMHoIgHFvP&#10;BkR5vh/EniGKEDlBFKWA8cBEEQrYBYhKYPzTM8F4YKIIHewC6VazmNbBjHREERLY2kh0twhUyDAj&#10;0xLY+rykn4Aq9JyRRWcAleOFsbn5cO04TsIRn1GsCBmMleOpj8oFLYNBwWwRMtjFCyMXJjGtg0HB&#10;bBE62KWbxbQOpqVLPCGBrY3EGSHDtExLYOtzc/8dXZ4dBGctWecqYFQOixYpg12eRxcp82y6/NiL&#10;Yp0XUmceukiJeegiJWahy01880x54nFuzrWLkpmPLnI2M9JF6sxDFykxD12kxDx0xfAZucrNSRcl&#10;MyNdlMycdFE6M9FFScxEFyUxC11qdRx7rpiRLlJmPrpImRnpInXmoYuUmIcuUmImumz3rLv6w67l&#10;2FI3vKEPXT/ROw+eTShgsPw49BPXPFzB9uuoDKbkcENPymCXJ+1m4VsuYjoDsPQm8tN2swiJAVhm&#10;n3o6ZBiV7saRkBhaP2E3K4mi/4SpyPEDvaXoUgqYKQem6bjRdIQwIQeoSB3s8kyoSJ15oCIl5oGK&#10;lHiBSr2B0htnFLwvUB2/xqGi9WyoYtce258a3Fs98uoHy5TtO2aXlFDAKxXsq3ZbsY+/9rnUNOYk&#10;itKZaZmiJGZapiiJF6K6DT8C2xeijteoF6JQ7QXGA91KUTHCLs+9laJ0/vdrFNTM3PZVMXzTF8qk&#10;D1VXKQNHjKvCK1OVUwupqnJw2QzU4PSncAU0ZTjgpatwaGe4mmFn/QQA4znPGQjAzu6jlCGt2Fm/&#10;yDxbGS4q2Nl/lDJcLrBzX7ek52xG0AW+gTozVWFW6Aqz1mJQYdZYDCrMbszOYc1blS8VZ3XIdlAX&#10;Za7rbANlUeZhUpdSleI++yS0YXtUUwWSh9aiwlbmlkQPV91qdLPsbdK7m236a/YNe8BbvBB2ntQE&#10;HduLHb+7U6q1auy6UQCvcaDV9QJVwdXNo2vV9Vaqtfs/92EdCJ2ShVII9WpcufqR4yWuZgGiojuO&#10;HBdeQOtW2GHwvLB70DSt5jFdt/YR6wgeyPazNk5Gy9gfx+WUZf+v6NvSQsjMyKjM6cK1fTYVBKh4&#10;TYpiu367LQqVPtnc3lwVDbvnAEYSXdn2b12UBmZFpWBwAx9K6VjKoQQyLzgQlJb1emXJ6tZivLiF&#10;2sq0bTQglVAKMCIIWiPbN1xujIbudp951Z7pAkizTuiaPlPGpwr6bsT664fGlPKBsKzTt1vo7ZrL&#10;9gNvoLQOfoSyzvY9fOWFgCECl/rIYhvRfDv1u7KHykRotdgOSiph+P/c8SazWPFHBTWLieNDlR5r&#10;9YkfwAtL+KPglhvcUt2VVwJCBwsPjE4fKvu26A/zRpSfofrzUqlCE69S0DaB6k6uWjiHJqgfTbPL&#10;S30MdZeQv+vqY52qzvs4fnr4zJuaqZCurBaKF9+JvvySL/uqRMi3MjC2yrMSl3etyLeqZFFH2MS1&#10;O4GaTc1LV1+qikLxubY6VMFe/AsAAP//AwBQSwMEFAAGAAgAAAAhAJ8TJlzdAAAACwEAAA8AAABk&#10;cnMvZG93bnJldi54bWxMj09Pg0AQxe8mfofNmHizC5hSRZbGNDGeRaMct+wIxP1D2CnQb+/0pLeZ&#10;eS9vfq/cr86KGac4BK8g3SQg0LfBDL5T8PH+cvcAIpL2RtvgUcEZI+yr66tSFyYs/g3nmjrBIT4W&#10;WkFPNBZSxrZHp+MmjOhZ+w6T08Tr1Ekz6YXDnZVZkuTS6cHzh16PeOix/alPTsHSWorzZ7M9YPP1&#10;WlOzO9c0KXV7sz4/gSBc6c8MF3xGh4qZjuHkTRRWQc4+vmbZbgvioqePaQriyNN9nmcgq1L+71D9&#10;AgAA//8DAFBLAQItABQABgAIAAAAIQC2gziS/gAAAOEBAAATAAAAAAAAAAAAAAAAAAAAAABbQ29u&#10;dGVudF9UeXBlc10ueG1sUEsBAi0AFAAGAAgAAAAhADj9If/WAAAAlAEAAAsAAAAAAAAAAAAAAAAA&#10;LwEAAF9yZWxzLy5yZWxzUEsBAi0AFAAGAAgAAAAhAI04Al/hBgAATSsAAA4AAAAAAAAAAAAAAAAA&#10;LgIAAGRycy9lMm9Eb2MueG1sUEsBAi0AFAAGAAgAAAAhAJ8TJlzdAAAACwEAAA8AAAAAAAAAAAAA&#10;AAAAOwkAAGRycy9kb3ducmV2LnhtbFBLBQYAAAAABAAEAPMAAABFCgAAAAA=&#10;" path="m,l452041,4455c689659,1038146,822750,2358074,828040,3535998,833330,4713922,712458,6243361,483780,7071998l,7071995,,xe" fillcolor="#97c00e" stroked="f" strokeweight="2pt">
              <v:path arrowok="t" o:connecttype="custom" o:connectlocs="0,0;480717,4762;880568,3779836;514470,7559675;0,7559672;0,0" o:connectangles="0,0,0,0,0,0"/>
            </v:shape>
          </w:pict>
        </mc:Fallback>
      </mc:AlternateContent>
    </w:r>
  </w:p>
  <w:p w14:paraId="0C9970AD" w14:textId="77777777" w:rsidR="00D351E1" w:rsidRPr="00D351E1" w:rsidRDefault="00D351E1" w:rsidP="00D351E1">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7DDC" w14:textId="77777777" w:rsidR="0018026A" w:rsidRDefault="0018026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8E362" w14:textId="77777777" w:rsidR="00B1796C" w:rsidRDefault="00B1796C" w:rsidP="00D351E1">
      <w:r>
        <w:separator/>
      </w:r>
    </w:p>
  </w:footnote>
  <w:footnote w:type="continuationSeparator" w:id="0">
    <w:p w14:paraId="236D1275" w14:textId="77777777" w:rsidR="00B1796C" w:rsidRDefault="00B1796C" w:rsidP="00D351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E550" w14:textId="77777777" w:rsidR="0018026A" w:rsidRDefault="0018026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72F4" w14:textId="1AFB83C9" w:rsidR="00D351E1" w:rsidRDefault="0084035A" w:rsidP="0084035A">
    <w:pPr>
      <w:pStyle w:val="Intestazione"/>
      <w:ind w:left="-1134"/>
      <w:rPr>
        <w:rFonts w:ascii="Arial" w:hAnsi="Arial" w:cs="Arial"/>
      </w:rPr>
    </w:pPr>
    <w:r>
      <w:rPr>
        <w:rFonts w:ascii="Arial" w:hAnsi="Arial" w:cs="Arial"/>
        <w:noProof/>
      </w:rPr>
      <w:drawing>
        <wp:anchor distT="0" distB="0" distL="114300" distR="114300" simplePos="0" relativeHeight="251669504" behindDoc="1" locked="0" layoutInCell="1" allowOverlap="1" wp14:anchorId="3DFB7DCD" wp14:editId="205F3CBF">
          <wp:simplePos x="0" y="0"/>
          <wp:positionH relativeFrom="column">
            <wp:posOffset>-720090</wp:posOffset>
          </wp:positionH>
          <wp:positionV relativeFrom="paragraph">
            <wp:posOffset>2709</wp:posOffset>
          </wp:positionV>
          <wp:extent cx="7532914" cy="10655428"/>
          <wp:effectExtent l="0" t="0" r="0" b="0"/>
          <wp:wrapNone/>
          <wp:docPr id="183138274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40358" name="Immagine 9"/>
                  <pic:cNvPicPr/>
                </pic:nvPicPr>
                <pic:blipFill>
                  <a:blip r:embed="rId1">
                    <a:extLst>
                      <a:ext uri="{28A0092B-C50C-407E-A947-70E740481C1C}">
                        <a14:useLocalDpi xmlns:a14="http://schemas.microsoft.com/office/drawing/2010/main" val="0"/>
                      </a:ext>
                    </a:extLst>
                  </a:blip>
                  <a:stretch>
                    <a:fillRect/>
                  </a:stretch>
                </pic:blipFill>
                <pic:spPr>
                  <a:xfrm>
                    <a:off x="0" y="0"/>
                    <a:ext cx="7532914" cy="10655428"/>
                  </a:xfrm>
                  <a:prstGeom prst="rect">
                    <a:avLst/>
                  </a:prstGeom>
                </pic:spPr>
              </pic:pic>
            </a:graphicData>
          </a:graphic>
          <wp14:sizeRelV relativeFrom="margin">
            <wp14:pctHeight>0</wp14:pctHeight>
          </wp14:sizeRelV>
        </wp:anchor>
      </w:drawing>
    </w:r>
  </w:p>
  <w:p w14:paraId="049CE831" w14:textId="0F02E7FF" w:rsidR="00D351E1" w:rsidRDefault="00D351E1" w:rsidP="00EB688B">
    <w:pPr>
      <w:pStyle w:val="Intestazione"/>
      <w:jc w:val="center"/>
      <w:rPr>
        <w:rFonts w:ascii="Arial" w:hAnsi="Arial" w:cs="Arial"/>
      </w:rPr>
    </w:pPr>
  </w:p>
  <w:p w14:paraId="12844259" w14:textId="1B7EA0C0" w:rsidR="00D351E1" w:rsidRDefault="00D351E1" w:rsidP="00D351E1">
    <w:pPr>
      <w:pStyle w:val="Intestazione"/>
      <w:rPr>
        <w:rFonts w:ascii="Arial" w:hAnsi="Arial" w:cs="Arial"/>
      </w:rPr>
    </w:pPr>
  </w:p>
  <w:p w14:paraId="21F8863D" w14:textId="77777777" w:rsidR="00D351E1" w:rsidRDefault="00D351E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F4AF" w14:textId="1ECC1E4C" w:rsidR="0084035A" w:rsidRDefault="0084035A" w:rsidP="0084035A">
    <w:pPr>
      <w:pStyle w:val="Intestazione"/>
      <w:ind w:left="-1134"/>
    </w:pPr>
    <w:r>
      <w:rPr>
        <w:noProof/>
      </w:rPr>
      <w:drawing>
        <wp:anchor distT="0" distB="0" distL="114300" distR="114300" simplePos="0" relativeHeight="251668480" behindDoc="1" locked="0" layoutInCell="1" allowOverlap="1" wp14:anchorId="17B304CE" wp14:editId="5163D3B2">
          <wp:simplePos x="0" y="0"/>
          <wp:positionH relativeFrom="column">
            <wp:posOffset>-720090</wp:posOffset>
          </wp:positionH>
          <wp:positionV relativeFrom="paragraph">
            <wp:posOffset>2299</wp:posOffset>
          </wp:positionV>
          <wp:extent cx="7538551" cy="10663401"/>
          <wp:effectExtent l="0" t="0" r="5715" b="5080"/>
          <wp:wrapNone/>
          <wp:docPr id="149778997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42440" name="Immagine 8"/>
                  <pic:cNvPicPr/>
                </pic:nvPicPr>
                <pic:blipFill>
                  <a:blip r:embed="rId1">
                    <a:extLst>
                      <a:ext uri="{28A0092B-C50C-407E-A947-70E740481C1C}">
                        <a14:useLocalDpi xmlns:a14="http://schemas.microsoft.com/office/drawing/2010/main" val="0"/>
                      </a:ext>
                    </a:extLst>
                  </a:blip>
                  <a:stretch>
                    <a:fillRect/>
                  </a:stretch>
                </pic:blipFill>
                <pic:spPr>
                  <a:xfrm>
                    <a:off x="0" y="0"/>
                    <a:ext cx="7538551" cy="1066340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18F1"/>
    <w:multiLevelType w:val="hybridMultilevel"/>
    <w:tmpl w:val="B42201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B86736"/>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08737F0"/>
    <w:multiLevelType w:val="multilevel"/>
    <w:tmpl w:val="7220B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139DF"/>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1B7E5DC1"/>
    <w:multiLevelType w:val="multilevel"/>
    <w:tmpl w:val="FF84F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76FAD"/>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2607CDF"/>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26AE27FF"/>
    <w:multiLevelType w:val="multilevel"/>
    <w:tmpl w:val="1892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E179FF"/>
    <w:multiLevelType w:val="multilevel"/>
    <w:tmpl w:val="E8E05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B02015"/>
    <w:multiLevelType w:val="multilevel"/>
    <w:tmpl w:val="097C3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8A30A3"/>
    <w:multiLevelType w:val="hybridMultilevel"/>
    <w:tmpl w:val="5E6CAF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CC45B4"/>
    <w:multiLevelType w:val="hybridMultilevel"/>
    <w:tmpl w:val="C90EAFA6"/>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793E0184"/>
    <w:multiLevelType w:val="multilevel"/>
    <w:tmpl w:val="AAB0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FA5197"/>
    <w:multiLevelType w:val="hybridMultilevel"/>
    <w:tmpl w:val="B65C62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B693677"/>
    <w:multiLevelType w:val="multilevel"/>
    <w:tmpl w:val="6758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C35045"/>
    <w:multiLevelType w:val="multilevel"/>
    <w:tmpl w:val="6DD4B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759416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8646709">
    <w:abstractNumId w:val="6"/>
  </w:num>
  <w:num w:numId="3" w16cid:durableId="196551468">
    <w:abstractNumId w:val="5"/>
  </w:num>
  <w:num w:numId="4" w16cid:durableId="1901863883">
    <w:abstractNumId w:val="11"/>
  </w:num>
  <w:num w:numId="5" w16cid:durableId="2094623181">
    <w:abstractNumId w:val="1"/>
  </w:num>
  <w:num w:numId="6" w16cid:durableId="1310750655">
    <w:abstractNumId w:val="10"/>
  </w:num>
  <w:num w:numId="7" w16cid:durableId="1127120094">
    <w:abstractNumId w:val="13"/>
  </w:num>
  <w:num w:numId="8" w16cid:durableId="1349677148">
    <w:abstractNumId w:val="0"/>
  </w:num>
  <w:num w:numId="9" w16cid:durableId="313025592">
    <w:abstractNumId w:val="2"/>
  </w:num>
  <w:num w:numId="10" w16cid:durableId="1145388720">
    <w:abstractNumId w:val="15"/>
  </w:num>
  <w:num w:numId="11" w16cid:durableId="923681629">
    <w:abstractNumId w:val="9"/>
  </w:num>
  <w:num w:numId="12" w16cid:durableId="1220750853">
    <w:abstractNumId w:val="14"/>
  </w:num>
  <w:num w:numId="13" w16cid:durableId="2119904708">
    <w:abstractNumId w:val="8"/>
  </w:num>
  <w:num w:numId="14" w16cid:durableId="1089960191">
    <w:abstractNumId w:val="12"/>
  </w:num>
  <w:num w:numId="15" w16cid:durableId="785612552">
    <w:abstractNumId w:val="4"/>
  </w:num>
  <w:num w:numId="16" w16cid:durableId="2143424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1E1"/>
    <w:rsid w:val="0000032E"/>
    <w:rsid w:val="000016AF"/>
    <w:rsid w:val="00050C9D"/>
    <w:rsid w:val="00087985"/>
    <w:rsid w:val="00173241"/>
    <w:rsid w:val="0018026A"/>
    <w:rsid w:val="001B2217"/>
    <w:rsid w:val="001C1C57"/>
    <w:rsid w:val="001D6ABD"/>
    <w:rsid w:val="001F72CE"/>
    <w:rsid w:val="002048D5"/>
    <w:rsid w:val="002672B2"/>
    <w:rsid w:val="00275A4E"/>
    <w:rsid w:val="002C6774"/>
    <w:rsid w:val="002E46AD"/>
    <w:rsid w:val="002E63DF"/>
    <w:rsid w:val="00301640"/>
    <w:rsid w:val="00340C2B"/>
    <w:rsid w:val="003522CB"/>
    <w:rsid w:val="003938C5"/>
    <w:rsid w:val="004052AD"/>
    <w:rsid w:val="00455D47"/>
    <w:rsid w:val="005225D8"/>
    <w:rsid w:val="00552203"/>
    <w:rsid w:val="005523FE"/>
    <w:rsid w:val="00555F19"/>
    <w:rsid w:val="005A373C"/>
    <w:rsid w:val="005D65B3"/>
    <w:rsid w:val="00612905"/>
    <w:rsid w:val="00663BEC"/>
    <w:rsid w:val="00671909"/>
    <w:rsid w:val="00672130"/>
    <w:rsid w:val="00684E9D"/>
    <w:rsid w:val="006B484C"/>
    <w:rsid w:val="006B659B"/>
    <w:rsid w:val="006C10F0"/>
    <w:rsid w:val="00733800"/>
    <w:rsid w:val="00744DF9"/>
    <w:rsid w:val="007C157D"/>
    <w:rsid w:val="007F0D35"/>
    <w:rsid w:val="0084035A"/>
    <w:rsid w:val="009277F8"/>
    <w:rsid w:val="009309CF"/>
    <w:rsid w:val="0095193D"/>
    <w:rsid w:val="009B4629"/>
    <w:rsid w:val="009F0EEF"/>
    <w:rsid w:val="00A34534"/>
    <w:rsid w:val="00A87C96"/>
    <w:rsid w:val="00A91850"/>
    <w:rsid w:val="00AB1B13"/>
    <w:rsid w:val="00AF6BB1"/>
    <w:rsid w:val="00B04663"/>
    <w:rsid w:val="00B1796C"/>
    <w:rsid w:val="00B2320C"/>
    <w:rsid w:val="00B27971"/>
    <w:rsid w:val="00B375B0"/>
    <w:rsid w:val="00B8528A"/>
    <w:rsid w:val="00BD4F73"/>
    <w:rsid w:val="00C17523"/>
    <w:rsid w:val="00CE4283"/>
    <w:rsid w:val="00D351E1"/>
    <w:rsid w:val="00D5282B"/>
    <w:rsid w:val="00D86C6B"/>
    <w:rsid w:val="00DA29E1"/>
    <w:rsid w:val="00DB4C64"/>
    <w:rsid w:val="00E558BF"/>
    <w:rsid w:val="00EB688B"/>
    <w:rsid w:val="00F04CFE"/>
    <w:rsid w:val="00F178FF"/>
    <w:rsid w:val="00F458AC"/>
    <w:rsid w:val="00F616F1"/>
    <w:rsid w:val="00F7678F"/>
    <w:rsid w:val="00FB7D61"/>
    <w:rsid w:val="00FD5750"/>
    <w:rsid w:val="00FE206B"/>
    <w:rsid w:val="00FF0C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86AE2"/>
  <w15:chartTrackingRefBased/>
  <w15:docId w15:val="{890EA1C0-C537-4A4E-A7D2-AC9784B1A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igtree" w:eastAsiaTheme="minorHAnsi" w:hAnsi="Figtree" w:cs="Times New Roman"/>
        <w:sz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2203"/>
    <w:pPr>
      <w:spacing w:after="0" w:line="240" w:lineRule="auto"/>
    </w:pPr>
  </w:style>
  <w:style w:type="paragraph" w:styleId="Titolo2">
    <w:name w:val="heading 2"/>
    <w:basedOn w:val="Normale"/>
    <w:link w:val="Titolo2Carattere"/>
    <w:uiPriority w:val="9"/>
    <w:unhideWhenUsed/>
    <w:qFormat/>
    <w:rsid w:val="00B375B0"/>
    <w:pPr>
      <w:widowControl w:val="0"/>
      <w:autoSpaceDE w:val="0"/>
      <w:autoSpaceDN w:val="0"/>
      <w:outlineLvl w:val="1"/>
    </w:pPr>
    <w:rPr>
      <w:rFonts w:ascii="Arial MT" w:eastAsia="Arial MT" w:hAnsi="Arial MT" w:cs="Arial MT"/>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351E1"/>
    <w:pPr>
      <w:tabs>
        <w:tab w:val="center" w:pos="4819"/>
        <w:tab w:val="right" w:pos="9638"/>
      </w:tabs>
    </w:pPr>
  </w:style>
  <w:style w:type="character" w:customStyle="1" w:styleId="IntestazioneCarattere">
    <w:name w:val="Intestazione Carattere"/>
    <w:basedOn w:val="Carpredefinitoparagrafo"/>
    <w:link w:val="Intestazione"/>
    <w:uiPriority w:val="99"/>
    <w:rsid w:val="00D351E1"/>
  </w:style>
  <w:style w:type="paragraph" w:styleId="Pidipagina">
    <w:name w:val="footer"/>
    <w:basedOn w:val="Normale"/>
    <w:link w:val="PidipaginaCarattere"/>
    <w:unhideWhenUsed/>
    <w:rsid w:val="00D351E1"/>
    <w:pPr>
      <w:tabs>
        <w:tab w:val="center" w:pos="4819"/>
        <w:tab w:val="right" w:pos="9638"/>
      </w:tabs>
    </w:pPr>
  </w:style>
  <w:style w:type="character" w:customStyle="1" w:styleId="PidipaginaCarattere">
    <w:name w:val="Piè di pagina Carattere"/>
    <w:basedOn w:val="Carpredefinitoparagrafo"/>
    <w:link w:val="Pidipagina"/>
    <w:uiPriority w:val="99"/>
    <w:rsid w:val="00D351E1"/>
  </w:style>
  <w:style w:type="paragraph" w:styleId="Testofumetto">
    <w:name w:val="Balloon Text"/>
    <w:basedOn w:val="Normale"/>
    <w:link w:val="TestofumettoCarattere"/>
    <w:uiPriority w:val="99"/>
    <w:semiHidden/>
    <w:unhideWhenUsed/>
    <w:rsid w:val="005225D8"/>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225D8"/>
    <w:rPr>
      <w:rFonts w:ascii="Segoe UI" w:hAnsi="Segoe UI" w:cs="Segoe UI"/>
      <w:sz w:val="18"/>
      <w:szCs w:val="18"/>
    </w:rPr>
  </w:style>
  <w:style w:type="character" w:styleId="Collegamentoipertestuale">
    <w:name w:val="Hyperlink"/>
    <w:basedOn w:val="Carpredefinitoparagrafo"/>
    <w:uiPriority w:val="99"/>
    <w:unhideWhenUsed/>
    <w:rsid w:val="00A34534"/>
    <w:rPr>
      <w:color w:val="0563C1" w:themeColor="hyperlink"/>
      <w:u w:val="single"/>
    </w:rPr>
  </w:style>
  <w:style w:type="paragraph" w:styleId="Paragrafoelenco">
    <w:name w:val="List Paragraph"/>
    <w:basedOn w:val="Normale"/>
    <w:uiPriority w:val="34"/>
    <w:qFormat/>
    <w:rsid w:val="00552203"/>
    <w:pPr>
      <w:ind w:left="708"/>
    </w:pPr>
  </w:style>
  <w:style w:type="character" w:customStyle="1" w:styleId="lrzxr">
    <w:name w:val="lrzxr"/>
    <w:basedOn w:val="Carpredefinitoparagrafo"/>
    <w:rsid w:val="00552203"/>
  </w:style>
  <w:style w:type="character" w:styleId="Menzionenonrisolta">
    <w:name w:val="Unresolved Mention"/>
    <w:basedOn w:val="Carpredefinitoparagrafo"/>
    <w:uiPriority w:val="99"/>
    <w:semiHidden/>
    <w:unhideWhenUsed/>
    <w:rsid w:val="00F178FF"/>
    <w:rPr>
      <w:color w:val="605E5C"/>
      <w:shd w:val="clear" w:color="auto" w:fill="E1DFDD"/>
    </w:rPr>
  </w:style>
  <w:style w:type="paragraph" w:styleId="NormaleWeb">
    <w:name w:val="Normal (Web)"/>
    <w:basedOn w:val="Normale"/>
    <w:uiPriority w:val="99"/>
    <w:semiHidden/>
    <w:unhideWhenUsed/>
    <w:rsid w:val="00B8528A"/>
    <w:rPr>
      <w:rFonts w:ascii="Times New Roman" w:hAnsi="Times New Roman"/>
      <w:sz w:val="24"/>
      <w:szCs w:val="24"/>
    </w:rPr>
  </w:style>
  <w:style w:type="character" w:customStyle="1" w:styleId="Titolo2Carattere">
    <w:name w:val="Titolo 2 Carattere"/>
    <w:basedOn w:val="Carpredefinitoparagrafo"/>
    <w:link w:val="Titolo2"/>
    <w:uiPriority w:val="9"/>
    <w:rsid w:val="00B375B0"/>
    <w:rPr>
      <w:rFonts w:ascii="Arial MT" w:eastAsia="Arial MT" w:hAnsi="Arial MT" w:cs="Arial MT"/>
      <w:sz w:val="24"/>
      <w:szCs w:val="24"/>
    </w:rPr>
  </w:style>
  <w:style w:type="paragraph" w:styleId="Corpotesto">
    <w:name w:val="Body Text"/>
    <w:basedOn w:val="Normale"/>
    <w:link w:val="CorpotestoCarattere"/>
    <w:uiPriority w:val="1"/>
    <w:qFormat/>
    <w:rsid w:val="00B375B0"/>
    <w:pPr>
      <w:widowControl w:val="0"/>
      <w:autoSpaceDE w:val="0"/>
      <w:autoSpaceDN w:val="0"/>
    </w:pPr>
    <w:rPr>
      <w:rFonts w:ascii="Microsoft Sans Serif" w:eastAsia="Microsoft Sans Serif" w:hAnsi="Microsoft Sans Serif" w:cs="Microsoft Sans Serif"/>
      <w:szCs w:val="22"/>
    </w:rPr>
  </w:style>
  <w:style w:type="character" w:customStyle="1" w:styleId="CorpotestoCarattere">
    <w:name w:val="Corpo testo Carattere"/>
    <w:basedOn w:val="Carpredefinitoparagrafo"/>
    <w:link w:val="Corpotesto"/>
    <w:uiPriority w:val="1"/>
    <w:rsid w:val="00B375B0"/>
    <w:rPr>
      <w:rFonts w:ascii="Microsoft Sans Serif" w:eastAsia="Microsoft Sans Serif" w:hAnsi="Microsoft Sans Serif" w:cs="Microsoft Sans Serif"/>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902638">
      <w:bodyDiv w:val="1"/>
      <w:marLeft w:val="0"/>
      <w:marRight w:val="0"/>
      <w:marTop w:val="0"/>
      <w:marBottom w:val="0"/>
      <w:divBdr>
        <w:top w:val="none" w:sz="0" w:space="0" w:color="auto"/>
        <w:left w:val="none" w:sz="0" w:space="0" w:color="auto"/>
        <w:bottom w:val="none" w:sz="0" w:space="0" w:color="auto"/>
        <w:right w:val="none" w:sz="0" w:space="0" w:color="auto"/>
      </w:divBdr>
    </w:div>
    <w:div w:id="918291681">
      <w:bodyDiv w:val="1"/>
      <w:marLeft w:val="0"/>
      <w:marRight w:val="0"/>
      <w:marTop w:val="0"/>
      <w:marBottom w:val="0"/>
      <w:divBdr>
        <w:top w:val="none" w:sz="0" w:space="0" w:color="auto"/>
        <w:left w:val="none" w:sz="0" w:space="0" w:color="auto"/>
        <w:bottom w:val="none" w:sz="0" w:space="0" w:color="auto"/>
        <w:right w:val="none" w:sz="0" w:space="0" w:color="auto"/>
      </w:divBdr>
    </w:div>
    <w:div w:id="1394352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ntina@reputationlab.it"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press@reputationlab.it"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0C0998F7C03AC47A137D96F6FD73796" ma:contentTypeVersion="12" ma:contentTypeDescription="Creare un nuovo documento." ma:contentTypeScope="" ma:versionID="73922ffc5b5cf39f15a6d7a0314086d3">
  <xsd:schema xmlns:xsd="http://www.w3.org/2001/XMLSchema" xmlns:xs="http://www.w3.org/2001/XMLSchema" xmlns:p="http://schemas.microsoft.com/office/2006/metadata/properties" xmlns:ns2="b95dc946-013e-410e-b0b5-6f37427c3dd2" xmlns:ns3="9606577a-d613-4a79-a5e4-000a64d384af" targetNamespace="http://schemas.microsoft.com/office/2006/metadata/properties" ma:root="true" ma:fieldsID="138de955399a60e307be7eaa1a46efbb" ns2:_="" ns3:_="">
    <xsd:import namespace="b95dc946-013e-410e-b0b5-6f37427c3dd2"/>
    <xsd:import namespace="9606577a-d613-4a79-a5e4-000a64d384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dc946-013e-410e-b0b5-6f37427c3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56c7d068-81af-46bc-9596-1401770f0bc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06577a-d613-4a79-a5e4-000a64d384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c8152a-bf32-4822-8f96-826d3131aa7b}" ma:internalName="TaxCatchAll" ma:showField="CatchAllData" ma:web="9606577a-d613-4a79-a5e4-000a64d38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5dc946-013e-410e-b0b5-6f37427c3dd2">
      <Terms xmlns="http://schemas.microsoft.com/office/infopath/2007/PartnerControls"/>
    </lcf76f155ced4ddcb4097134ff3c332f>
    <TaxCatchAll xmlns="9606577a-d613-4a79-a5e4-000a64d384af" xsi:nil="true"/>
  </documentManagement>
</p:properties>
</file>

<file path=customXml/itemProps1.xml><?xml version="1.0" encoding="utf-8"?>
<ds:datastoreItem xmlns:ds="http://schemas.openxmlformats.org/officeDocument/2006/customXml" ds:itemID="{620ADFBC-74B4-4064-8F2E-5DE3D1821E3F}">
  <ds:schemaRefs>
    <ds:schemaRef ds:uri="http://schemas.microsoft.com/sharepoint/v3/contenttype/forms"/>
  </ds:schemaRefs>
</ds:datastoreItem>
</file>

<file path=customXml/itemProps2.xml><?xml version="1.0" encoding="utf-8"?>
<ds:datastoreItem xmlns:ds="http://schemas.openxmlformats.org/officeDocument/2006/customXml" ds:itemID="{34BF8A0A-3E68-4492-8C5C-C9390DC62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dc946-013e-410e-b0b5-6f37427c3dd2"/>
    <ds:schemaRef ds:uri="9606577a-d613-4a79-a5e4-000a64d38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CB564-B76F-4493-AD24-6A8D26C1D1DB}">
  <ds:schemaRefs>
    <ds:schemaRef ds:uri="http://schemas.microsoft.com/office/2006/metadata/properties"/>
    <ds:schemaRef ds:uri="http://schemas.microsoft.com/office/infopath/2007/PartnerControls"/>
    <ds:schemaRef ds:uri="b95dc946-013e-410e-b0b5-6f37427c3dd2"/>
    <ds:schemaRef ds:uri="9606577a-d613-4a79-a5e4-000a64d384a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787</Words>
  <Characters>4486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Nicolis</dc:creator>
  <cp:keywords/>
  <dc:description/>
  <cp:lastModifiedBy>Francesco Premi</cp:lastModifiedBy>
  <cp:revision>2</cp:revision>
  <cp:lastPrinted>2025-01-15T08:47:00Z</cp:lastPrinted>
  <dcterms:created xsi:type="dcterms:W3CDTF">2026-04-16T12:55:00Z</dcterms:created>
  <dcterms:modified xsi:type="dcterms:W3CDTF">2026-04-16T12:55:00Z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0x010100B0C0998F7C03AC47A137D96F6FD73796</vt:lpwstr>
  </property>
</Properties>
</file>