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5C4A03" w14:textId="21E81280" w:rsidR="00910390" w:rsidRPr="008B260B" w:rsidRDefault="00910390" w:rsidP="00910390">
      <w:pPr>
        <w:spacing w:line="300" w:lineRule="auto"/>
        <w:rPr>
          <w:rFonts w:ascii="Arial" w:eastAsia="Arial" w:hAnsi="Arial" w:cs="Arial"/>
          <w:b/>
          <w:bCs/>
          <w:color w:val="1D3626"/>
          <w:sz w:val="48"/>
          <w:szCs w:val="48"/>
        </w:rPr>
      </w:pPr>
      <w:r w:rsidRPr="008B260B">
        <w:rPr>
          <w:rFonts w:ascii="Arial" w:eastAsia="Arial" w:hAnsi="Arial" w:cs="Arial"/>
          <w:b/>
          <w:bCs/>
          <w:color w:val="1D3626"/>
          <w:sz w:val="48"/>
          <w:szCs w:val="48"/>
        </w:rPr>
        <w:t>Gruppo</w:t>
      </w:r>
      <w:r w:rsidR="008B260B" w:rsidRPr="008B260B">
        <w:rPr>
          <w:rFonts w:ascii="Arial" w:eastAsia="Arial" w:hAnsi="Arial" w:cs="Arial"/>
          <w:b/>
          <w:bCs/>
          <w:color w:val="1D3626"/>
          <w:sz w:val="48"/>
          <w:szCs w:val="48"/>
        </w:rPr>
        <w:t xml:space="preserve"> cooperative energetiche</w:t>
      </w:r>
      <w:r w:rsidRPr="008B260B">
        <w:rPr>
          <w:rFonts w:ascii="Arial" w:eastAsia="Arial" w:hAnsi="Arial" w:cs="Arial"/>
          <w:b/>
          <w:bCs/>
          <w:color w:val="1D3626"/>
          <w:sz w:val="48"/>
          <w:szCs w:val="48"/>
        </w:rPr>
        <w:t xml:space="preserve"> WeForGreen: nel 2025 risultati in crescita</w:t>
      </w:r>
    </w:p>
    <w:p w14:paraId="5E9026D6" w14:textId="77777777" w:rsidR="0066441F" w:rsidRDefault="00910390" w:rsidP="00910390">
      <w:pPr>
        <w:spacing w:line="300" w:lineRule="auto"/>
        <w:rPr>
          <w:b/>
          <w:bCs/>
          <w:i/>
          <w:iCs/>
          <w:sz w:val="20"/>
          <w:szCs w:val="20"/>
        </w:rPr>
      </w:pPr>
      <w:r w:rsidRPr="00910390">
        <w:rPr>
          <w:rFonts w:ascii="Arial" w:eastAsia="Arial" w:hAnsi="Arial" w:cs="Arial"/>
          <w:b/>
          <w:bCs/>
          <w:color w:val="1D3626"/>
          <w:sz w:val="32"/>
          <w:szCs w:val="32"/>
        </w:rPr>
        <w:br/>
      </w:r>
      <w:r>
        <w:rPr>
          <w:rFonts w:ascii="Arial" w:eastAsia="Arial" w:hAnsi="Arial" w:cs="Arial"/>
          <w:b/>
          <w:bCs/>
          <w:color w:val="1D3626"/>
          <w:sz w:val="72"/>
          <w:szCs w:val="72"/>
        </w:rPr>
        <w:t xml:space="preserve"> </w:t>
      </w:r>
      <w:r>
        <w:rPr>
          <w:rFonts w:ascii="Arial" w:hAnsi="Arial" w:cs="Arial"/>
          <w:b/>
          <w:bCs/>
          <w:i/>
          <w:iCs/>
          <w:sz w:val="32"/>
          <w:szCs w:val="32"/>
        </w:rPr>
        <w:t>O</w:t>
      </w:r>
      <w:r w:rsidRPr="00910390">
        <w:rPr>
          <w:rFonts w:ascii="Arial" w:hAnsi="Arial" w:cs="Arial"/>
          <w:b/>
          <w:bCs/>
          <w:i/>
          <w:iCs/>
          <w:sz w:val="32"/>
          <w:szCs w:val="32"/>
        </w:rPr>
        <w:t>ltre 956 mila euro di benefici distribuiti ai soci,</w:t>
      </w:r>
      <w:r w:rsidRPr="00910390">
        <w:rPr>
          <w:rFonts w:ascii="Arial" w:hAnsi="Arial" w:cs="Arial"/>
          <w:b/>
          <w:bCs/>
          <w:i/>
          <w:iCs/>
          <w:sz w:val="32"/>
          <w:szCs w:val="32"/>
        </w:rPr>
        <w:br/>
        <w:t xml:space="preserve"> dieci gigawattora di energia rinnovabile prodotta</w:t>
      </w:r>
    </w:p>
    <w:p w14:paraId="5B2EC019" w14:textId="77777777" w:rsidR="00910390" w:rsidRDefault="00910390">
      <w:pPr>
        <w:pBdr>
          <w:top w:val="nil"/>
          <w:left w:val="nil"/>
          <w:bottom w:val="nil"/>
          <w:right w:val="nil"/>
          <w:between w:val="nil"/>
        </w:pBdr>
        <w:ind w:left="-426"/>
        <w:jc w:val="both"/>
        <w:rPr>
          <w:rFonts w:ascii="Arial" w:eastAsia="Arial" w:hAnsi="Arial" w:cs="Arial"/>
          <w:color w:val="000000"/>
        </w:rPr>
      </w:pPr>
    </w:p>
    <w:p w14:paraId="2B8C6F8D" w14:textId="4EAFC8CE" w:rsidR="00910390" w:rsidRPr="00910390" w:rsidRDefault="00910390" w:rsidP="00910390">
      <w:pPr>
        <w:ind w:left="-426"/>
        <w:jc w:val="both"/>
        <w:rPr>
          <w:rFonts w:ascii="Arial" w:hAnsi="Arial" w:cs="Arial"/>
        </w:rPr>
      </w:pPr>
      <w:r w:rsidRPr="00910390">
        <w:rPr>
          <w:rFonts w:ascii="Arial" w:hAnsi="Arial" w:cs="Arial"/>
          <w:b/>
          <w:bCs/>
        </w:rPr>
        <w:t>Il Gruppo</w:t>
      </w:r>
      <w:r w:rsidR="008B260B">
        <w:rPr>
          <w:rFonts w:ascii="Arial" w:hAnsi="Arial" w:cs="Arial"/>
          <w:b/>
          <w:bCs/>
        </w:rPr>
        <w:t xml:space="preserve"> delle cooperative energetiche</w:t>
      </w:r>
      <w:r w:rsidRPr="00910390">
        <w:rPr>
          <w:rFonts w:ascii="Arial" w:hAnsi="Arial" w:cs="Arial"/>
          <w:b/>
          <w:bCs/>
        </w:rPr>
        <w:t xml:space="preserve"> WeForGreen</w:t>
      </w:r>
      <w:r w:rsidRPr="00910390">
        <w:rPr>
          <w:rFonts w:ascii="Arial" w:hAnsi="Arial" w:cs="Arial"/>
        </w:rPr>
        <w:t xml:space="preserve"> — WeForGreen Sharing, Energia Verde WeForGreen ed Energyland – </w:t>
      </w:r>
      <w:r w:rsidRPr="00910390">
        <w:rPr>
          <w:rFonts w:ascii="Arial" w:hAnsi="Arial" w:cs="Arial"/>
          <w:b/>
          <w:bCs/>
        </w:rPr>
        <w:t>ha chiuso il 2025 con risultati positivi</w:t>
      </w:r>
      <w:r w:rsidRPr="00910390">
        <w:rPr>
          <w:rFonts w:ascii="Arial" w:hAnsi="Arial" w:cs="Arial"/>
        </w:rPr>
        <w:t xml:space="preserve">: i dati aggregati delle tre </w:t>
      </w:r>
      <w:r w:rsidRPr="00910390">
        <w:rPr>
          <w:rFonts w:ascii="Arial" w:eastAsia="Arial" w:hAnsi="Arial" w:cs="Arial"/>
          <w:color w:val="000000"/>
        </w:rPr>
        <w:t>cooperative</w:t>
      </w:r>
      <w:r w:rsidRPr="00910390">
        <w:rPr>
          <w:rFonts w:ascii="Arial" w:hAnsi="Arial" w:cs="Arial"/>
        </w:rPr>
        <w:t xml:space="preserve"> restituiscono una struttura solida con </w:t>
      </w:r>
      <w:r w:rsidRPr="00910390">
        <w:rPr>
          <w:rFonts w:ascii="Arial" w:hAnsi="Arial" w:cs="Arial"/>
          <w:b/>
          <w:bCs/>
        </w:rPr>
        <w:t xml:space="preserve">un fatturato in notevole crescita che ha raggiunto i 2,3 milioni di euro </w:t>
      </w:r>
      <w:r w:rsidRPr="00A53E3D">
        <w:rPr>
          <w:rFonts w:ascii="Arial" w:hAnsi="Arial" w:cs="Arial"/>
          <w:b/>
          <w:bCs/>
        </w:rPr>
        <w:t>(+16%</w:t>
      </w:r>
      <w:r w:rsidRPr="00910390">
        <w:rPr>
          <w:rFonts w:ascii="Arial" w:hAnsi="Arial" w:cs="Arial"/>
        </w:rPr>
        <w:t xml:space="preserve"> rispetto al 2024 quando si era attestato a 1,980 milioni), </w:t>
      </w:r>
      <w:r w:rsidRPr="00910390">
        <w:rPr>
          <w:rFonts w:ascii="Arial" w:hAnsi="Arial" w:cs="Arial"/>
          <w:b/>
          <w:bCs/>
        </w:rPr>
        <w:t>un EBITDA pari a 815.202 euro (+15%</w:t>
      </w:r>
      <w:r w:rsidRPr="00910390">
        <w:rPr>
          <w:rFonts w:ascii="Arial" w:hAnsi="Arial" w:cs="Arial"/>
        </w:rPr>
        <w:t xml:space="preserve"> vs 2024) con un'incidenza del 35,5% sul fatturato e </w:t>
      </w:r>
      <w:r w:rsidRPr="00910390">
        <w:rPr>
          <w:rFonts w:ascii="Arial" w:hAnsi="Arial" w:cs="Arial"/>
          <w:b/>
          <w:bCs/>
        </w:rPr>
        <w:t>un utile netto di 107.728 euro (+22%)</w:t>
      </w:r>
      <w:r w:rsidRPr="00910390">
        <w:rPr>
          <w:rFonts w:ascii="Arial" w:hAnsi="Arial" w:cs="Arial"/>
        </w:rPr>
        <w:t xml:space="preserve">. I finanziamenti dei soci, che hanno raggiunto i 3,26 milioni di euro, testimoniano con il loro notevole incremento (+57%) la fiducia dei membri nel modello e nel suo ritorno di lungo periodo, costituendo una componente decisiva della struttura finanziaria del Gruppo. </w:t>
      </w:r>
      <w:r w:rsidRPr="00910390">
        <w:rPr>
          <w:rFonts w:ascii="Arial" w:hAnsi="Arial" w:cs="Arial"/>
          <w:b/>
          <w:bCs/>
        </w:rPr>
        <w:t>Nel 2025 le tre cooperative hanno</w:t>
      </w:r>
      <w:r w:rsidRPr="00910390">
        <w:rPr>
          <w:rFonts w:ascii="Arial" w:hAnsi="Arial" w:cs="Arial"/>
        </w:rPr>
        <w:t xml:space="preserve"> </w:t>
      </w:r>
      <w:r w:rsidRPr="00910390">
        <w:rPr>
          <w:rFonts w:ascii="Arial" w:hAnsi="Arial" w:cs="Arial"/>
          <w:b/>
          <w:bCs/>
        </w:rPr>
        <w:t>distribuito ai loro soci un totale di 956.691 euro</w:t>
      </w:r>
      <w:r w:rsidRPr="00910390">
        <w:rPr>
          <w:rFonts w:ascii="Arial" w:hAnsi="Arial" w:cs="Arial"/>
        </w:rPr>
        <w:t xml:space="preserve">, risultato di 626.381 euro di benefici diretti e 330.310 euro di risparmi in bolletta grazie alla tariffa di gruppo, equivalenti a </w:t>
      </w:r>
      <w:r w:rsidRPr="00910390">
        <w:rPr>
          <w:rFonts w:ascii="Arial" w:hAnsi="Arial" w:cs="Arial"/>
          <w:b/>
          <w:bCs/>
        </w:rPr>
        <w:t>un risparmio medio di 111 euro</w:t>
      </w:r>
      <w:r w:rsidRPr="00910390">
        <w:rPr>
          <w:rFonts w:ascii="Arial" w:hAnsi="Arial" w:cs="Arial"/>
        </w:rPr>
        <w:t xml:space="preserve"> per un socio consumatore con un consumo medio di 3.000 kWh. Sul fronte energetico, </w:t>
      </w:r>
      <w:r w:rsidRPr="00910390">
        <w:rPr>
          <w:rFonts w:ascii="Arial" w:hAnsi="Arial" w:cs="Arial"/>
          <w:b/>
          <w:bCs/>
        </w:rPr>
        <w:t>le tre cooperative hanno generato</w:t>
      </w:r>
      <w:r w:rsidRPr="00910390">
        <w:rPr>
          <w:rFonts w:ascii="Arial" w:hAnsi="Arial" w:cs="Arial"/>
        </w:rPr>
        <w:t xml:space="preserve"> </w:t>
      </w:r>
      <w:r w:rsidRPr="00910390">
        <w:rPr>
          <w:rFonts w:ascii="Arial" w:hAnsi="Arial" w:cs="Arial"/>
          <w:b/>
          <w:bCs/>
        </w:rPr>
        <w:t>oltre 10 gigawattora di elettricità rinnovabile</w:t>
      </w:r>
      <w:r w:rsidRPr="00910390">
        <w:rPr>
          <w:rFonts w:ascii="Arial" w:hAnsi="Arial" w:cs="Arial"/>
        </w:rPr>
        <w:t xml:space="preserve"> a fronte di un consumo di 8,9 GWh: il Gruppo è stato dunque, su base aggregata, </w:t>
      </w:r>
      <w:r w:rsidRPr="00910390">
        <w:rPr>
          <w:rFonts w:ascii="Arial" w:hAnsi="Arial" w:cs="Arial"/>
          <w:b/>
          <w:bCs/>
        </w:rPr>
        <w:t>energeticamente positivo</w:t>
      </w:r>
      <w:r w:rsidRPr="00910390">
        <w:rPr>
          <w:rFonts w:ascii="Arial" w:hAnsi="Arial" w:cs="Arial"/>
        </w:rPr>
        <w:t>.</w:t>
      </w:r>
    </w:p>
    <w:p w14:paraId="45A0405A" w14:textId="77777777" w:rsidR="00910390" w:rsidRPr="00910390" w:rsidRDefault="00910390" w:rsidP="00910390">
      <w:pPr>
        <w:spacing w:line="300" w:lineRule="auto"/>
        <w:ind w:left="-426"/>
        <w:rPr>
          <w:rFonts w:ascii="Arial" w:hAnsi="Arial" w:cs="Arial"/>
        </w:rPr>
      </w:pPr>
    </w:p>
    <w:p w14:paraId="2FD18527" w14:textId="10A1F209" w:rsidR="00910390" w:rsidRPr="00910390" w:rsidRDefault="00910390" w:rsidP="00910390">
      <w:pPr>
        <w:ind w:left="-426"/>
        <w:jc w:val="both"/>
        <w:rPr>
          <w:rFonts w:ascii="Arial" w:hAnsi="Arial" w:cs="Arial"/>
        </w:rPr>
      </w:pPr>
      <w:r w:rsidRPr="00910390">
        <w:rPr>
          <w:rFonts w:ascii="Arial" w:hAnsi="Arial" w:cs="Arial"/>
        </w:rPr>
        <w:t xml:space="preserve">“Per chi guarda alle nostre cooperative dall'esterno, il bilancio è la prima fotografia. Ma per chi è socio il dato che meglio restituisce il senso del modello cooperativo è quanto torna nelle tasche delle persone, sotto forma di </w:t>
      </w:r>
      <w:r w:rsidR="008B260B">
        <w:rPr>
          <w:rFonts w:ascii="Arial" w:hAnsi="Arial" w:cs="Arial"/>
        </w:rPr>
        <w:t>ristorni</w:t>
      </w:r>
      <w:r w:rsidRPr="00910390">
        <w:rPr>
          <w:rFonts w:ascii="Arial" w:hAnsi="Arial" w:cs="Arial"/>
        </w:rPr>
        <w:t xml:space="preserve"> e grazie a una bolletta più leggera. Nel 2025 abbiamo restituito ai soci quasi un milione di euro: significa che il modello dell'autoproduzione virtuale funziona perché chi sottoscrive una quota produce davvero, energeticamente ed economicamente, l'elettricità che consuma” dichiara </w:t>
      </w:r>
      <w:r w:rsidRPr="00910390">
        <w:rPr>
          <w:rFonts w:ascii="Arial" w:hAnsi="Arial" w:cs="Arial"/>
          <w:b/>
          <w:bCs/>
        </w:rPr>
        <w:t>Gabriele Nicolis, Presidente di WeForGreen Sharing ed Energia Verde WeForGreen</w:t>
      </w:r>
      <w:r w:rsidRPr="00910390">
        <w:rPr>
          <w:rFonts w:ascii="Arial" w:hAnsi="Arial" w:cs="Arial"/>
        </w:rPr>
        <w:t>.</w:t>
      </w:r>
    </w:p>
    <w:p w14:paraId="13EDF573" w14:textId="77777777" w:rsidR="00910390" w:rsidRPr="00910390" w:rsidRDefault="00910390" w:rsidP="00910390">
      <w:pPr>
        <w:ind w:left="-426"/>
        <w:rPr>
          <w:rFonts w:ascii="Arial" w:hAnsi="Arial" w:cs="Arial"/>
        </w:rPr>
      </w:pPr>
      <w:r w:rsidRPr="00910390">
        <w:rPr>
          <w:rFonts w:ascii="Arial" w:hAnsi="Arial" w:cs="Arial"/>
        </w:rPr>
        <w:t xml:space="preserve"> </w:t>
      </w:r>
    </w:p>
    <w:p w14:paraId="2AEDECCF" w14:textId="081E2008" w:rsidR="00910390" w:rsidRPr="00910390" w:rsidRDefault="00910390" w:rsidP="00910390">
      <w:pPr>
        <w:ind w:left="-426"/>
        <w:jc w:val="both"/>
        <w:rPr>
          <w:rFonts w:ascii="Arial" w:hAnsi="Arial" w:cs="Arial"/>
        </w:rPr>
      </w:pPr>
      <w:r w:rsidRPr="00910390">
        <w:rPr>
          <w:rFonts w:ascii="Arial" w:hAnsi="Arial" w:cs="Arial"/>
          <w:b/>
          <w:bCs/>
        </w:rPr>
        <w:t>IL CONSOLIDAMENTO DI UN MODELLO DI SUCCESSO</w:t>
      </w:r>
      <w:r w:rsidRPr="00910390">
        <w:rPr>
          <w:rFonts w:ascii="Arial" w:hAnsi="Arial" w:cs="Arial"/>
        </w:rPr>
        <w:t xml:space="preserve"> – </w:t>
      </w:r>
      <w:r w:rsidRPr="00910390">
        <w:rPr>
          <w:rFonts w:ascii="Arial" w:hAnsi="Arial" w:cs="Arial"/>
          <w:b/>
          <w:bCs/>
        </w:rPr>
        <w:t>Il</w:t>
      </w:r>
      <w:r w:rsidRPr="00910390">
        <w:rPr>
          <w:rFonts w:ascii="Arial" w:hAnsi="Arial" w:cs="Arial"/>
        </w:rPr>
        <w:t xml:space="preserve"> </w:t>
      </w:r>
      <w:r w:rsidRPr="00910390">
        <w:rPr>
          <w:rFonts w:ascii="Arial" w:hAnsi="Arial" w:cs="Arial"/>
          <w:b/>
          <w:bCs/>
        </w:rPr>
        <w:t>2026 segna i quindici anni dal primo impianto</w:t>
      </w:r>
      <w:r w:rsidRPr="00910390">
        <w:rPr>
          <w:rFonts w:ascii="Arial" w:hAnsi="Arial" w:cs="Arial"/>
        </w:rPr>
        <w:t xml:space="preserve"> del gruppo cooperativo, realizzato nel 2011. Da allora WeForGreen ha generato quasi </w:t>
      </w:r>
      <w:r w:rsidRPr="00910390">
        <w:rPr>
          <w:rFonts w:ascii="Arial" w:hAnsi="Arial" w:cs="Arial"/>
          <w:b/>
          <w:bCs/>
        </w:rPr>
        <w:t>35 milioni di euro di investimenti</w:t>
      </w:r>
      <w:r w:rsidRPr="00910390">
        <w:rPr>
          <w:rFonts w:ascii="Arial" w:hAnsi="Arial" w:cs="Arial"/>
        </w:rPr>
        <w:t xml:space="preserve"> costruendo </w:t>
      </w:r>
      <w:r w:rsidRPr="00910390">
        <w:rPr>
          <w:rFonts w:ascii="Arial" w:hAnsi="Arial" w:cs="Arial"/>
          <w:b/>
          <w:bCs/>
        </w:rPr>
        <w:t>18 impianti</w:t>
      </w:r>
      <w:r w:rsidRPr="00910390">
        <w:rPr>
          <w:rFonts w:ascii="Arial" w:hAnsi="Arial" w:cs="Arial"/>
        </w:rPr>
        <w:t xml:space="preserve"> (3 solamente nell’ultimo anno)  per una potenza complessiva di </w:t>
      </w:r>
      <w:r w:rsidRPr="00910390">
        <w:rPr>
          <w:rFonts w:ascii="Arial" w:hAnsi="Arial" w:cs="Arial"/>
          <w:b/>
          <w:bCs/>
        </w:rPr>
        <w:t>16,4 MWp</w:t>
      </w:r>
      <w:r w:rsidRPr="00910390">
        <w:rPr>
          <w:rFonts w:ascii="Arial" w:hAnsi="Arial" w:cs="Arial"/>
        </w:rPr>
        <w:t xml:space="preserve">. “In quindici anni siamo passati da un unico impianto a un'infrastruttura distribuita, con tre cooperative diverse </w:t>
      </w:r>
      <w:r w:rsidR="008B260B">
        <w:rPr>
          <w:rFonts w:ascii="Arial" w:hAnsi="Arial" w:cs="Arial"/>
        </w:rPr>
        <w:t xml:space="preserve">e cinque società veicolo controllate </w:t>
      </w:r>
      <w:r w:rsidRPr="00910390">
        <w:rPr>
          <w:rFonts w:ascii="Arial" w:hAnsi="Arial" w:cs="Arial"/>
        </w:rPr>
        <w:t xml:space="preserve">che condividono lo stesso </w:t>
      </w:r>
      <w:r w:rsidRPr="00910390">
        <w:rPr>
          <w:rFonts w:ascii="Arial" w:hAnsi="Arial" w:cs="Arial"/>
        </w:rPr>
        <w:lastRenderedPageBreak/>
        <w:t xml:space="preserve">principio. L'aggregazione come gruppo è ciò che oggi ci permette di parlare con la forza dei numeri” osserva </w:t>
      </w:r>
      <w:r w:rsidRPr="00910390">
        <w:rPr>
          <w:rFonts w:ascii="Arial" w:hAnsi="Arial" w:cs="Arial"/>
          <w:b/>
          <w:bCs/>
        </w:rPr>
        <w:t>Giampaolo Quatraro, Presidente di Energyland</w:t>
      </w:r>
      <w:r w:rsidRPr="00910390">
        <w:rPr>
          <w:rFonts w:ascii="Arial" w:hAnsi="Arial" w:cs="Arial"/>
        </w:rPr>
        <w:t>.</w:t>
      </w:r>
    </w:p>
    <w:p w14:paraId="04A2853D" w14:textId="77777777" w:rsidR="00910390" w:rsidRPr="00910390" w:rsidRDefault="00910390" w:rsidP="00910390">
      <w:pPr>
        <w:ind w:left="-426"/>
        <w:jc w:val="both"/>
        <w:rPr>
          <w:rFonts w:ascii="Arial" w:hAnsi="Arial" w:cs="Arial"/>
        </w:rPr>
      </w:pPr>
    </w:p>
    <w:p w14:paraId="69DE25F0" w14:textId="29BA1293" w:rsidR="00910390" w:rsidRPr="00910390" w:rsidRDefault="00910390" w:rsidP="00910390">
      <w:pPr>
        <w:ind w:left="-426"/>
        <w:jc w:val="both"/>
        <w:rPr>
          <w:rFonts w:ascii="Arial" w:hAnsi="Arial" w:cs="Arial"/>
        </w:rPr>
      </w:pPr>
      <w:r w:rsidRPr="00910390">
        <w:rPr>
          <w:rFonts w:ascii="Arial" w:hAnsi="Arial" w:cs="Arial"/>
        </w:rPr>
        <w:t xml:space="preserve">Una conquistata autorevolezza che ha consentito alle cooperative del Gruppo di partecipare all'Assemblea Generale di REScoop, la federazione europea delle cooperative e delle comunità energetiche tenutasi recentemente in Lettonia. Un appuntamento che ha riunito i rappresentanti delle principali esperienze cooperative del continente e che accredita WeForGreen tra le realtà italiane di riferimento di un movimento che conta migliaia di cooperative energetiche e </w:t>
      </w:r>
      <w:r w:rsidR="008B260B">
        <w:rPr>
          <w:rFonts w:ascii="Arial" w:hAnsi="Arial" w:cs="Arial"/>
        </w:rPr>
        <w:t xml:space="preserve">più di due </w:t>
      </w:r>
      <w:r w:rsidRPr="00910390">
        <w:rPr>
          <w:rFonts w:ascii="Arial" w:hAnsi="Arial" w:cs="Arial"/>
        </w:rPr>
        <w:t>milioni di cittadini-soci in tutta Europa.</w:t>
      </w:r>
    </w:p>
    <w:p w14:paraId="0A624B8C" w14:textId="77777777" w:rsidR="00910390" w:rsidRPr="00910390" w:rsidRDefault="00910390" w:rsidP="00910390">
      <w:pPr>
        <w:ind w:left="-426"/>
        <w:rPr>
          <w:rFonts w:ascii="Arial" w:hAnsi="Arial" w:cs="Arial"/>
        </w:rPr>
      </w:pPr>
    </w:p>
    <w:p w14:paraId="77F8E7CA" w14:textId="7552F22E" w:rsidR="00910390" w:rsidRDefault="00910390" w:rsidP="00910390">
      <w:pPr>
        <w:ind w:left="-426"/>
        <w:jc w:val="both"/>
        <w:rPr>
          <w:rFonts w:ascii="Arial" w:hAnsi="Arial" w:cs="Arial"/>
        </w:rPr>
      </w:pPr>
      <w:r w:rsidRPr="00910390">
        <w:rPr>
          <w:rFonts w:ascii="Arial" w:hAnsi="Arial" w:cs="Arial"/>
        </w:rPr>
        <w:t xml:space="preserve">“Quindici anni fa eravamo un'idea. Oggi siamo un'infrastruttura energetica distribuita, un bilancio </w:t>
      </w:r>
      <w:r w:rsidR="008B260B">
        <w:rPr>
          <w:rFonts w:ascii="Arial" w:hAnsi="Arial" w:cs="Arial"/>
        </w:rPr>
        <w:t xml:space="preserve">costantemente </w:t>
      </w:r>
      <w:r w:rsidRPr="00910390">
        <w:rPr>
          <w:rFonts w:ascii="Arial" w:hAnsi="Arial" w:cs="Arial"/>
        </w:rPr>
        <w:t>in utile, un fondo che restituisce valore alle comunità e una voce nel dibattito europeo sull'energia condivisa. La direzione resta la stessa: continuare a</w:t>
      </w:r>
      <w:r w:rsidR="00226357">
        <w:rPr>
          <w:rFonts w:ascii="Arial" w:hAnsi="Arial" w:cs="Arial"/>
        </w:rPr>
        <w:t xml:space="preserve"> </w:t>
      </w:r>
      <w:r w:rsidRPr="00910390">
        <w:rPr>
          <w:rFonts w:ascii="Arial" w:hAnsi="Arial" w:cs="Arial"/>
        </w:rPr>
        <w:t>crescere tenendo fermo il principio per cui la transizione energetica si fa con le persone, non al posto delle persone” conclude Nicolis.</w:t>
      </w:r>
    </w:p>
    <w:p w14:paraId="22E1177C" w14:textId="77777777" w:rsidR="00910390" w:rsidRPr="00910390" w:rsidRDefault="00910390" w:rsidP="00910390">
      <w:pPr>
        <w:ind w:left="-426"/>
        <w:jc w:val="both"/>
        <w:rPr>
          <w:rFonts w:ascii="Arial" w:hAnsi="Arial" w:cs="Arial"/>
        </w:rPr>
      </w:pPr>
    </w:p>
    <w:p w14:paraId="304EC77D" w14:textId="77777777" w:rsidR="00910390" w:rsidRPr="00910390" w:rsidRDefault="00910390" w:rsidP="00910390">
      <w:pPr>
        <w:ind w:left="-426"/>
        <w:jc w:val="both"/>
        <w:rPr>
          <w:rFonts w:ascii="Arial" w:hAnsi="Arial" w:cs="Arial"/>
        </w:rPr>
      </w:pPr>
      <w:r w:rsidRPr="00910390">
        <w:rPr>
          <w:rFonts w:ascii="Arial" w:hAnsi="Arial" w:cs="Arial"/>
        </w:rPr>
        <w:t xml:space="preserve">Il valore che torna alla comunità è un punto fermo della visione di WeForGreen che, insieme al socio fondatore ForGreen Spa Società Benefit, ha istituito dal 2020 il </w:t>
      </w:r>
      <w:r w:rsidRPr="00910390">
        <w:rPr>
          <w:rFonts w:ascii="Arial" w:hAnsi="Arial" w:cs="Arial"/>
          <w:b/>
          <w:bCs/>
        </w:rPr>
        <w:t xml:space="preserve">Fondo Insieme per Crescere </w:t>
      </w:r>
      <w:r w:rsidRPr="00910390">
        <w:rPr>
          <w:rFonts w:ascii="Arial" w:hAnsi="Arial" w:cs="Arial"/>
        </w:rPr>
        <w:t xml:space="preserve">all’interno del programma WeForYou. Il Fondo si alimenta in modo originale: ogni nuova adesione cooperativa portata da un socio attraverso il programma di loyalty WeForYou genera </w:t>
      </w:r>
      <w:r w:rsidRPr="00910390">
        <w:rPr>
          <w:rFonts w:ascii="Arial" w:hAnsi="Arial" w:cs="Arial"/>
          <w:b/>
          <w:bCs/>
        </w:rPr>
        <w:t>10 euro per ogni quota sottoscritta</w:t>
      </w:r>
      <w:r w:rsidRPr="00910390">
        <w:rPr>
          <w:rFonts w:ascii="Arial" w:hAnsi="Arial" w:cs="Arial"/>
        </w:rPr>
        <w:t xml:space="preserve">. I soci stessi possono candidare le organizzazioni del Terzo Settore e votare in via telematica quelle considerate più meritevoli di ricevere le sovvenzioni. </w:t>
      </w:r>
      <w:r w:rsidRPr="00910390">
        <w:rPr>
          <w:rFonts w:ascii="Arial" w:hAnsi="Arial" w:cs="Arial"/>
          <w:b/>
          <w:bCs/>
        </w:rPr>
        <w:t>Dal 2021 il Fondo ha sostenuto 18 organizzazioni</w:t>
      </w:r>
      <w:r w:rsidRPr="00910390">
        <w:rPr>
          <w:rFonts w:ascii="Arial" w:hAnsi="Arial" w:cs="Arial"/>
        </w:rPr>
        <w:t>, grazie a oltre</w:t>
      </w:r>
      <w:r w:rsidRPr="00910390">
        <w:rPr>
          <w:rFonts w:ascii="Arial" w:hAnsi="Arial" w:cs="Arial"/>
          <w:b/>
          <w:bCs/>
        </w:rPr>
        <w:t xml:space="preserve"> 1.200 nuove adesioni</w:t>
      </w:r>
      <w:r w:rsidRPr="00910390">
        <w:rPr>
          <w:rFonts w:ascii="Arial" w:hAnsi="Arial" w:cs="Arial"/>
        </w:rPr>
        <w:t xml:space="preserve"> alla cooperativa e anche quest’anno, in occasione dell’assemblea di bilancio, sono state consegnate le erogazioni alle tre realtà vincitrici: un meccanismo che trasforma la crescita economica della cooperativa in vantaggi concreti per il territorio.</w:t>
      </w:r>
    </w:p>
    <w:p w14:paraId="5947DF46" w14:textId="77777777" w:rsidR="00910390" w:rsidRPr="00910390" w:rsidRDefault="00910390" w:rsidP="00910390">
      <w:pPr>
        <w:ind w:left="-426"/>
        <w:rPr>
          <w:rFonts w:ascii="Arial" w:hAnsi="Arial" w:cs="Arial"/>
        </w:rPr>
      </w:pPr>
    </w:p>
    <w:p w14:paraId="354D6A9B" w14:textId="77777777" w:rsidR="00910390" w:rsidRPr="00910390" w:rsidRDefault="00910390" w:rsidP="00910390">
      <w:pPr>
        <w:ind w:left="-426"/>
        <w:jc w:val="both"/>
        <w:rPr>
          <w:rFonts w:ascii="Arial" w:hAnsi="Arial" w:cs="Arial"/>
        </w:rPr>
      </w:pPr>
      <w:r w:rsidRPr="00910390">
        <w:rPr>
          <w:rFonts w:ascii="Arial" w:hAnsi="Arial" w:cs="Arial"/>
        </w:rPr>
        <w:t xml:space="preserve">Il </w:t>
      </w:r>
      <w:r w:rsidRPr="00910390">
        <w:rPr>
          <w:rFonts w:ascii="Arial" w:hAnsi="Arial" w:cs="Arial"/>
          <w:b/>
          <w:bCs/>
        </w:rPr>
        <w:t>gruppo WeForGreen</w:t>
      </w:r>
      <w:r w:rsidRPr="00910390">
        <w:rPr>
          <w:rFonts w:ascii="Arial" w:hAnsi="Arial" w:cs="Arial"/>
        </w:rPr>
        <w:t xml:space="preserve"> riunisce tre cooperative — </w:t>
      </w:r>
      <w:r w:rsidRPr="00910390">
        <w:rPr>
          <w:rFonts w:ascii="Arial" w:hAnsi="Arial" w:cs="Arial"/>
          <w:b/>
          <w:bCs/>
        </w:rPr>
        <w:t>WeForGreen Sharing, Energia Verde WeForGreen ed Energyland</w:t>
      </w:r>
      <w:r w:rsidRPr="00910390">
        <w:rPr>
          <w:rFonts w:ascii="Arial" w:hAnsi="Arial" w:cs="Arial"/>
        </w:rPr>
        <w:t xml:space="preserve"> — che condividono il modello dell'</w:t>
      </w:r>
      <w:r w:rsidRPr="00910390">
        <w:rPr>
          <w:rFonts w:ascii="Arial" w:hAnsi="Arial" w:cs="Arial"/>
          <w:b/>
          <w:bCs/>
        </w:rPr>
        <w:t>autoproduzione virtuale</w:t>
      </w:r>
      <w:r w:rsidRPr="00910390">
        <w:rPr>
          <w:rFonts w:ascii="Arial" w:hAnsi="Arial" w:cs="Arial"/>
        </w:rPr>
        <w:t xml:space="preserve"> di energia da fonti rinnovabili. </w:t>
      </w:r>
      <w:r w:rsidRPr="00910390">
        <w:rPr>
          <w:rFonts w:ascii="Arial" w:hAnsi="Arial" w:cs="Arial"/>
          <w:b/>
          <w:bCs/>
        </w:rPr>
        <w:t>ForGreen Spa Società Benefit</w:t>
      </w:r>
      <w:r w:rsidRPr="00910390">
        <w:rPr>
          <w:rFonts w:ascii="Arial" w:hAnsi="Arial" w:cs="Arial"/>
        </w:rPr>
        <w:t xml:space="preserve"> è l'operatore energetico rinnovabile che ha ispirato il modello cooperativo, socio fondatore e partner tecnico.</w:t>
      </w:r>
    </w:p>
    <w:p w14:paraId="75FF7E8B" w14:textId="77777777" w:rsidR="00910390" w:rsidRDefault="00910390" w:rsidP="00910390">
      <w:pPr>
        <w:jc w:val="both"/>
        <w:rPr>
          <w:rFonts w:ascii="Arial" w:eastAsia="Arial" w:hAnsi="Arial" w:cs="Arial"/>
          <w:color w:val="000000"/>
        </w:rPr>
      </w:pPr>
    </w:p>
    <w:p w14:paraId="65A68A36" w14:textId="77777777" w:rsidR="0066441F" w:rsidRDefault="00000000">
      <w:pPr>
        <w:pBdr>
          <w:top w:val="nil"/>
          <w:left w:val="nil"/>
          <w:bottom w:val="nil"/>
          <w:right w:val="nil"/>
          <w:between w:val="nil"/>
        </w:pBdr>
        <w:ind w:left="-426"/>
        <w:jc w:val="center"/>
        <w:rPr>
          <w:rFonts w:ascii="Arial" w:eastAsia="Arial" w:hAnsi="Arial" w:cs="Arial"/>
          <w:b/>
          <w:bCs/>
          <w:i/>
          <w:iCs/>
          <w:color w:val="000000"/>
          <w:sz w:val="27"/>
          <w:szCs w:val="27"/>
        </w:rPr>
      </w:pPr>
      <w:r>
        <w:rPr>
          <w:rFonts w:ascii="Arial" w:eastAsia="Arial" w:hAnsi="Arial" w:cs="Arial"/>
          <w:b/>
          <w:bCs/>
          <w:i/>
          <w:iCs/>
          <w:color w:val="000000"/>
        </w:rPr>
        <w:t>– FINE –</w:t>
      </w:r>
    </w:p>
    <w:p w14:paraId="4111333A" w14:textId="77777777" w:rsidR="0066441F" w:rsidRDefault="0066441F">
      <w:pPr>
        <w:ind w:left="-426"/>
        <w:rPr>
          <w:rFonts w:ascii="Arial" w:eastAsia="Arial" w:hAnsi="Arial" w:cs="Arial"/>
          <w:sz w:val="20"/>
          <w:szCs w:val="20"/>
        </w:rPr>
      </w:pPr>
    </w:p>
    <w:p w14:paraId="4BE70A57" w14:textId="77777777" w:rsidR="0066441F" w:rsidRDefault="00000000">
      <w:pPr>
        <w:ind w:left="-426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  <w:u w:val="single"/>
        </w:rPr>
        <w:t>Contatti per la stampa</w:t>
      </w:r>
    </w:p>
    <w:p w14:paraId="79849660" w14:textId="77777777" w:rsidR="0066441F" w:rsidRDefault="00000000">
      <w:pPr>
        <w:ind w:left="-426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ReputationLab</w:t>
      </w:r>
    </w:p>
    <w:p w14:paraId="6E89DADB" w14:textId="77777777" w:rsidR="0066441F" w:rsidRDefault="00000000">
      <w:pPr>
        <w:ind w:left="-426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Alessandro Garavaglia, 338.9099342, </w:t>
      </w:r>
      <w:hyperlink r:id="rId7">
        <w:r w:rsidR="0066441F">
          <w:rPr>
            <w:rFonts w:ascii="Arial" w:eastAsia="Arial" w:hAnsi="Arial" w:cs="Arial"/>
            <w:color w:val="0000FF"/>
            <w:sz w:val="20"/>
            <w:szCs w:val="20"/>
            <w:u w:val="single"/>
          </w:rPr>
          <w:t>press@reputationlab.it</w:t>
        </w:r>
      </w:hyperlink>
      <w:r>
        <w:rPr>
          <w:rFonts w:ascii="Arial" w:eastAsia="Arial" w:hAnsi="Arial" w:cs="Arial"/>
          <w:color w:val="000000"/>
          <w:sz w:val="20"/>
          <w:szCs w:val="20"/>
        </w:rPr>
        <w:t> </w:t>
      </w:r>
    </w:p>
    <w:p w14:paraId="18772009" w14:textId="7AB39E46" w:rsidR="0066441F" w:rsidRPr="007977C5" w:rsidRDefault="00000000" w:rsidP="007977C5">
      <w:pPr>
        <w:ind w:left="-42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Santina Giannone, 339.7047770, </w:t>
      </w:r>
      <w:hyperlink r:id="rId8">
        <w:r w:rsidR="0066441F">
          <w:rPr>
            <w:rFonts w:ascii="Arial" w:eastAsia="Arial" w:hAnsi="Arial" w:cs="Arial"/>
            <w:color w:val="0000FF"/>
            <w:sz w:val="20"/>
            <w:szCs w:val="20"/>
            <w:u w:val="single"/>
          </w:rPr>
          <w:t>santina@reputationlab.it</w:t>
        </w:r>
      </w:hyperlink>
    </w:p>
    <w:sectPr w:rsidR="0066441F" w:rsidRPr="007977C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3544" w:right="991" w:bottom="3544" w:left="1134" w:header="0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D2AD50" w14:textId="77777777" w:rsidR="00307BD2" w:rsidRDefault="00307BD2">
      <w:r>
        <w:separator/>
      </w:r>
    </w:p>
  </w:endnote>
  <w:endnote w:type="continuationSeparator" w:id="0">
    <w:p w14:paraId="5AF1E997" w14:textId="77777777" w:rsidR="00307BD2" w:rsidRDefault="00307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Figtree">
    <w:altName w:val="Calibri"/>
    <w:panose1 w:val="020B0604020202020204"/>
    <w:charset w:val="00"/>
    <w:family w:val="auto"/>
    <w:pitch w:val="variable"/>
    <w:sig w:usb0="A000006F" w:usb1="0000007B" w:usb2="00000000" w:usb3="00000000" w:csb0="00000093" w:csb1="00000000"/>
    <w:embedRegular r:id="rId1" w:fontKey="{F2077FD3-EF62-544B-BB14-9B8A8365BC15}"/>
    <w:embedBold r:id="rId2" w:fontKey="{D925933F-EE92-2A49-B309-0585F99383D1}"/>
    <w:embedBoldItalic r:id="rId3" w:fontKey="{CD643617-8DAD-2549-B869-15CF3580656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658B54F0-B1FD-D240-940D-684F99C574CF}"/>
    <w:embedBold r:id="rId5" w:fontKey="{0DAB39A6-23DD-9E4D-93EC-5F406B301E63}"/>
    <w:embedBoldItalic r:id="rId6" w:fontKey="{7AEBCF2C-1B30-2444-B405-AB3E3776FA2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46AF6C20-8EF8-BA4C-94D6-649BF969923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8D492EDF-39BA-C940-BF20-5BBFB37912C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E1B5D245-08B7-CB46-9232-199DEF3AAA9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E82D10DC-B8C5-FF4B-ABC9-04FA97CE13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A555EA" w14:textId="77777777" w:rsidR="0066441F" w:rsidRDefault="0066441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C88DAF" w14:textId="77777777" w:rsidR="0066441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Arial" w:eastAsia="Arial" w:hAnsi="Arial" w:cs="Arial"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75C3CCCE" wp14:editId="739501B4">
              <wp:simplePos x="0" y="0"/>
              <wp:positionH relativeFrom="column">
                <wp:posOffset>-951</wp:posOffset>
              </wp:positionH>
              <wp:positionV relativeFrom="paragraph">
                <wp:posOffset>9830753</wp:posOffset>
              </wp:positionV>
              <wp:extent cx="7569200" cy="890270"/>
              <wp:effectExtent l="0" t="0" r="0" b="0"/>
              <wp:wrapNone/>
              <wp:docPr id="4" name="Figura a mano libera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-5400000">
                        <a:off x="4905628" y="163"/>
                        <a:ext cx="880745" cy="75596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8206" h="7071998" extrusionOk="0">
                            <a:moveTo>
                              <a:pt x="0" y="0"/>
                            </a:moveTo>
                            <a:lnTo>
                              <a:pt x="452041" y="4455"/>
                            </a:lnTo>
                            <a:cubicBezTo>
                              <a:pt x="689659" y="1038146"/>
                              <a:pt x="822750" y="2358074"/>
                              <a:pt x="828040" y="3535998"/>
                            </a:cubicBezTo>
                            <a:cubicBezTo>
                              <a:pt x="833330" y="4713922"/>
                              <a:pt x="712458" y="6243361"/>
                              <a:pt x="483780" y="7071998"/>
                            </a:cubicBezTo>
                            <a:lnTo>
                              <a:pt x="0" y="707199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7C00E"/>
                      </a:solidFill>
                      <a:ln>
                        <a:noFill/>
                      </a:ln>
                    </wps:spPr>
                    <wps:txbx>
                      <w:txbxContent>
                        <w:p w14:paraId="0E533FC1" w14:textId="77777777" w:rsidR="0066441F" w:rsidRDefault="0066441F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5C3CCCE" id="Figura a mano libera 4" o:spid="_x0000_s1026" style="position:absolute;margin-left:-.05pt;margin-top:774.1pt;width:596pt;height:70.1pt;rotation:-9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28206,7071998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" adj="-11796480,,5400" path="m,l452041,4455c689659,1038146,822750,2358074,828040,3535998,833330,4713922,712458,6243361,483780,7071998l,7071995,,xe" fillcolor="#97c00e" stroked="f">
              <v:stroke joinstyle="miter"/>
              <v:formulas/>
              <v:path arrowok="t" o:extrusionok="f" o:connecttype="custom" textboxrect="0,0,828206,7071998"/>
              <v:textbox inset="2.53958mm,2.53958mm,2.53958mm,2.53958mm">
                <w:txbxContent>
                  <w:p w14:paraId="0E533FC1" w14:textId="77777777" w:rsidR="0066441F" w:rsidRDefault="0066441F">
                    <w:pPr>
                      <w:textDirection w:val="btLr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366F54CC" wp14:editId="6814DA11">
              <wp:simplePos x="0" y="0"/>
              <wp:positionH relativeFrom="column">
                <wp:posOffset>-951</wp:posOffset>
              </wp:positionH>
              <wp:positionV relativeFrom="paragraph">
                <wp:posOffset>9830753</wp:posOffset>
              </wp:positionV>
              <wp:extent cx="7569200" cy="890270"/>
              <wp:effectExtent l="0" t="0" r="0" b="0"/>
              <wp:wrapNone/>
              <wp:docPr id="2" name="Figura a mano libera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-5400000">
                        <a:off x="4905628" y="163"/>
                        <a:ext cx="880745" cy="75596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8206" h="7071998" extrusionOk="0">
                            <a:moveTo>
                              <a:pt x="0" y="0"/>
                            </a:moveTo>
                            <a:lnTo>
                              <a:pt x="452041" y="4455"/>
                            </a:lnTo>
                            <a:cubicBezTo>
                              <a:pt x="689659" y="1038146"/>
                              <a:pt x="822750" y="2358074"/>
                              <a:pt x="828040" y="3535998"/>
                            </a:cubicBezTo>
                            <a:cubicBezTo>
                              <a:pt x="833330" y="4713922"/>
                              <a:pt x="712458" y="6243361"/>
                              <a:pt x="483780" y="7071998"/>
                            </a:cubicBezTo>
                            <a:lnTo>
                              <a:pt x="0" y="707199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7C00E"/>
                      </a:solidFill>
                      <a:ln>
                        <a:noFill/>
                      </a:ln>
                    </wps:spPr>
                    <wps:txbx>
                      <w:txbxContent>
                        <w:p w14:paraId="5B687BC9" w14:textId="77777777" w:rsidR="0066441F" w:rsidRDefault="0066441F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66F54CC" id="Figura a mano libera 2" o:spid="_x0000_s1027" style="position:absolute;margin-left:-.05pt;margin-top:774.1pt;width:596pt;height:70.1pt;rotation:-9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28206,707199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" adj="-11796480,,5400" path="m,l452041,4455c689659,1038146,822750,2358074,828040,3535998,833330,4713922,712458,6243361,483780,7071998l,7071995,,xe" fillcolor="#97c00e" stroked="f">
              <v:stroke joinstyle="miter"/>
              <v:formulas/>
              <v:path arrowok="t" o:extrusionok="f" o:connecttype="custom" textboxrect="0,0,828206,7071998"/>
              <v:textbox inset="2.53958mm,2.53958mm,2.53958mm,2.53958mm">
                <w:txbxContent>
                  <w:p w14:paraId="5B687BC9" w14:textId="77777777" w:rsidR="0066441F" w:rsidRDefault="0066441F">
                    <w:pPr>
                      <w:textDirection w:val="btLr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02FEB4B7" wp14:editId="00679199">
              <wp:simplePos x="0" y="0"/>
              <wp:positionH relativeFrom="column">
                <wp:posOffset>-951</wp:posOffset>
              </wp:positionH>
              <wp:positionV relativeFrom="paragraph">
                <wp:posOffset>9830753</wp:posOffset>
              </wp:positionV>
              <wp:extent cx="7569200" cy="890270"/>
              <wp:effectExtent l="0" t="0" r="0" b="0"/>
              <wp:wrapNone/>
              <wp:docPr id="1" name="Figura a mano libera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-5400000">
                        <a:off x="4905628" y="163"/>
                        <a:ext cx="880745" cy="75596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8206" h="7071998" extrusionOk="0">
                            <a:moveTo>
                              <a:pt x="0" y="0"/>
                            </a:moveTo>
                            <a:lnTo>
                              <a:pt x="452041" y="4455"/>
                            </a:lnTo>
                            <a:cubicBezTo>
                              <a:pt x="689659" y="1038146"/>
                              <a:pt x="822750" y="2358074"/>
                              <a:pt x="828040" y="3535998"/>
                            </a:cubicBezTo>
                            <a:cubicBezTo>
                              <a:pt x="833330" y="4713922"/>
                              <a:pt x="712458" y="6243361"/>
                              <a:pt x="483780" y="7071998"/>
                            </a:cubicBezTo>
                            <a:lnTo>
                              <a:pt x="0" y="707199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7C00E"/>
                      </a:solidFill>
                      <a:ln>
                        <a:noFill/>
                      </a:ln>
                    </wps:spPr>
                    <wps:txbx>
                      <w:txbxContent>
                        <w:p w14:paraId="0B42C8A0" w14:textId="77777777" w:rsidR="0066441F" w:rsidRDefault="0066441F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2FEB4B7" id="Figura a mano libera 1" o:spid="_x0000_s1028" style="position:absolute;margin-left:-.05pt;margin-top:774.1pt;width:596pt;height:70.1pt;rotation:-9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28206,707199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" adj="-11796480,,5400" path="m,l452041,4455c689659,1038146,822750,2358074,828040,3535998,833330,4713922,712458,6243361,483780,7071998l,7071995,,xe" fillcolor="#97c00e" stroked="f">
              <v:stroke joinstyle="miter"/>
              <v:formulas/>
              <v:path arrowok="t" o:extrusionok="f" o:connecttype="custom" textboxrect="0,0,828206,7071998"/>
              <v:textbox inset="2.53958mm,2.53958mm,2.53958mm,2.53958mm">
                <w:txbxContent>
                  <w:p w14:paraId="0B42C8A0" w14:textId="77777777" w:rsidR="0066441F" w:rsidRDefault="0066441F">
                    <w:pPr>
                      <w:textDirection w:val="btLr"/>
                    </w:pPr>
                  </w:p>
                </w:txbxContent>
              </v:textbox>
            </v:shape>
          </w:pict>
        </mc:Fallback>
      </mc:AlternateContent>
    </w:r>
  </w:p>
  <w:p w14:paraId="40F075C6" w14:textId="77777777" w:rsidR="0066441F" w:rsidRDefault="0066441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Arial" w:eastAsia="Arial" w:hAnsi="Arial" w:cs="Arial"/>
        <w:color w:val="000000"/>
      </w:rPr>
    </w:pPr>
  </w:p>
  <w:p w14:paraId="63E308DD" w14:textId="77777777" w:rsidR="0066441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hidden="0" allowOverlap="1" wp14:anchorId="20494825" wp14:editId="36616856">
              <wp:simplePos x="0" y="0"/>
              <wp:positionH relativeFrom="column">
                <wp:posOffset>-951</wp:posOffset>
              </wp:positionH>
              <wp:positionV relativeFrom="paragraph">
                <wp:posOffset>7789863</wp:posOffset>
              </wp:positionV>
              <wp:extent cx="7569200" cy="890270"/>
              <wp:effectExtent l="0" t="0" r="0" b="0"/>
              <wp:wrapNone/>
              <wp:docPr id="3" name="Figura a mano libera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-5400000">
                        <a:off x="4905628" y="163"/>
                        <a:ext cx="880745" cy="75596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8206" h="7071998" extrusionOk="0">
                            <a:moveTo>
                              <a:pt x="0" y="0"/>
                            </a:moveTo>
                            <a:lnTo>
                              <a:pt x="452041" y="4455"/>
                            </a:lnTo>
                            <a:cubicBezTo>
                              <a:pt x="689659" y="1038146"/>
                              <a:pt x="822750" y="2358074"/>
                              <a:pt x="828040" y="3535998"/>
                            </a:cubicBezTo>
                            <a:cubicBezTo>
                              <a:pt x="833330" y="4713922"/>
                              <a:pt x="712458" y="6243361"/>
                              <a:pt x="483780" y="7071998"/>
                            </a:cubicBezTo>
                            <a:lnTo>
                              <a:pt x="0" y="707199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7C00E"/>
                      </a:solidFill>
                      <a:ln>
                        <a:noFill/>
                      </a:ln>
                    </wps:spPr>
                    <wps:txbx>
                      <w:txbxContent>
                        <w:p w14:paraId="48E7E7D6" w14:textId="77777777" w:rsidR="0066441F" w:rsidRDefault="0066441F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0494825" id="Figura a mano libera 3" o:spid="_x0000_s1029" style="position:absolute;margin-left:-.05pt;margin-top:613.4pt;width:596pt;height:70.1pt;rotation:-9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28206,707199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" adj="-11796480,,5400" path="m,l452041,4455c689659,1038146,822750,2358074,828040,3535998,833330,4713922,712458,6243361,483780,7071998l,7071995,,xe" fillcolor="#97c00e" stroked="f">
              <v:stroke joinstyle="miter"/>
              <v:formulas/>
              <v:path arrowok="t" o:extrusionok="f" o:connecttype="custom" textboxrect="0,0,828206,7071998"/>
              <v:textbox inset="2.53958mm,2.53958mm,2.53958mm,2.53958mm">
                <w:txbxContent>
                  <w:p w14:paraId="48E7E7D6" w14:textId="77777777" w:rsidR="0066441F" w:rsidRDefault="0066441F">
                    <w:pPr>
                      <w:textDirection w:val="btLr"/>
                    </w:pPr>
                  </w:p>
                </w:txbxContent>
              </v:textbox>
            </v:shape>
          </w:pict>
        </mc:Fallback>
      </mc:AlternateContent>
    </w:r>
  </w:p>
  <w:p w14:paraId="17D8019F" w14:textId="77777777" w:rsidR="0066441F" w:rsidRDefault="0066441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9736C4" w14:textId="77777777" w:rsidR="0066441F" w:rsidRDefault="0066441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DBC88A" w14:textId="77777777" w:rsidR="00307BD2" w:rsidRDefault="00307BD2">
      <w:r>
        <w:separator/>
      </w:r>
    </w:p>
  </w:footnote>
  <w:footnote w:type="continuationSeparator" w:id="0">
    <w:p w14:paraId="262CDCF7" w14:textId="77777777" w:rsidR="00307BD2" w:rsidRDefault="00307B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C6311E" w14:textId="77777777" w:rsidR="0066441F" w:rsidRDefault="0066441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58096F" w14:textId="77777777" w:rsidR="0066441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-1134"/>
      <w:rPr>
        <w:rFonts w:ascii="Arial" w:eastAsia="Arial" w:hAnsi="Arial" w:cs="Arial"/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2D2E60A9" wp14:editId="673EF82D">
          <wp:simplePos x="0" y="0"/>
          <wp:positionH relativeFrom="column">
            <wp:posOffset>-720089</wp:posOffset>
          </wp:positionH>
          <wp:positionV relativeFrom="paragraph">
            <wp:posOffset>2709</wp:posOffset>
          </wp:positionV>
          <wp:extent cx="7532914" cy="10655428"/>
          <wp:effectExtent l="0" t="0" r="0" b="0"/>
          <wp:wrapNone/>
          <wp:docPr id="5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32914" cy="106554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C6EC535" w14:textId="77777777" w:rsidR="0066441F" w:rsidRDefault="0066441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Arial" w:eastAsia="Arial" w:hAnsi="Arial" w:cs="Arial"/>
        <w:color w:val="000000"/>
      </w:rPr>
    </w:pPr>
  </w:p>
  <w:p w14:paraId="209072F3" w14:textId="77777777" w:rsidR="0066441F" w:rsidRDefault="0066441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Arial" w:eastAsia="Arial" w:hAnsi="Arial" w:cs="Arial"/>
        <w:color w:val="000000"/>
      </w:rPr>
    </w:pPr>
  </w:p>
  <w:p w14:paraId="60968EF2" w14:textId="77777777" w:rsidR="0066441F" w:rsidRDefault="0066441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E0B20" w14:textId="77777777" w:rsidR="0066441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-1134"/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51EC7DF6" wp14:editId="78A93495">
          <wp:simplePos x="0" y="0"/>
          <wp:positionH relativeFrom="column">
            <wp:posOffset>-720089</wp:posOffset>
          </wp:positionH>
          <wp:positionV relativeFrom="paragraph">
            <wp:posOffset>2299</wp:posOffset>
          </wp:positionV>
          <wp:extent cx="7538551" cy="10663401"/>
          <wp:effectExtent l="0" t="0" r="0" b="0"/>
          <wp:wrapNone/>
          <wp:docPr id="6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38551" cy="1066340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5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441F"/>
    <w:rsid w:val="00065D94"/>
    <w:rsid w:val="00226357"/>
    <w:rsid w:val="00307BD2"/>
    <w:rsid w:val="0066441F"/>
    <w:rsid w:val="0066667F"/>
    <w:rsid w:val="006E3CD2"/>
    <w:rsid w:val="00755556"/>
    <w:rsid w:val="007977C5"/>
    <w:rsid w:val="00851CC8"/>
    <w:rsid w:val="008558C7"/>
    <w:rsid w:val="008B260B"/>
    <w:rsid w:val="00910390"/>
    <w:rsid w:val="00A53E3D"/>
    <w:rsid w:val="00D34530"/>
    <w:rsid w:val="00FC2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918063"/>
  <w15:docId w15:val="{452485B1-DFEC-DF46-996D-3479DC561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Figtree" w:eastAsia="Figtree" w:hAnsi="Figtree" w:cs="Figtree"/>
        <w:sz w:val="22"/>
        <w:szCs w:val="22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widowControl w:val="0"/>
      <w:outlineLvl w:val="1"/>
    </w:pPr>
    <w:rPr>
      <w:rFonts w:ascii="Arial" w:eastAsia="Arial" w:hAnsi="Arial" w:cs="Arial"/>
      <w:sz w:val="24"/>
      <w:szCs w:val="24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Pr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ntina@reputationlab.it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press@reputationlab.it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xiREuxCQF8Ahokl3WRu6bXnOCw==">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767</Words>
  <Characters>4378</Characters>
  <Application>Microsoft Office Word</Application>
  <DocSecurity>0</DocSecurity>
  <Lines>36</Lines>
  <Paragraphs>10</Paragraphs>
  <ScaleCrop>false</ScaleCrop>
  <Company/>
  <LinksUpToDate>false</LinksUpToDate>
  <CharactersWithSpaces>5135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Francesco Premi</dc:creator>
  <cp:lastModifiedBy>Microsoft Office User</cp:lastModifiedBy>
  <cp:revision>3</cp:revision>
  <dcterms:created xsi:type="dcterms:W3CDTF">2026-05-08T19:27:00Z</dcterms:created>
  <dcterms:modified xsi:type="dcterms:W3CDTF">2026-05-09T11:33:00Z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0x010100B0C0998F7C03AC47A137D96F6FD73796</vt:lpwstr>
  </property>
</Properties>
</file>