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DF4A" w14:textId="77777777" w:rsidR="00A6237E" w:rsidRPr="00A6237E" w:rsidRDefault="00A6237E" w:rsidP="00E90984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14:paraId="47B5E8C4" w14:textId="0EA8AE08" w:rsidR="00AD0E13" w:rsidRDefault="00AD0E13" w:rsidP="00EF2875">
      <w:pPr>
        <w:tabs>
          <w:tab w:val="left" w:pos="1816"/>
        </w:tabs>
        <w:spacing w:after="120" w:line="276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AD0E13">
        <w:rPr>
          <w:rFonts w:ascii="Arial" w:hAnsi="Arial" w:cs="Arial"/>
          <w:b/>
          <w:color w:val="000000" w:themeColor="text1"/>
          <w:sz w:val="48"/>
          <w:szCs w:val="48"/>
        </w:rPr>
        <w:t>For</w:t>
      </w:r>
      <w:r w:rsidR="00117993">
        <w:rPr>
          <w:rFonts w:ascii="Arial" w:hAnsi="Arial" w:cs="Arial"/>
          <w:b/>
          <w:color w:val="000000" w:themeColor="text1"/>
          <w:sz w:val="48"/>
          <w:szCs w:val="48"/>
        </w:rPr>
        <w:t>G</w:t>
      </w:r>
      <w:r w:rsidRPr="00AD0E13">
        <w:rPr>
          <w:rFonts w:ascii="Arial" w:hAnsi="Arial" w:cs="Arial"/>
          <w:b/>
          <w:color w:val="000000" w:themeColor="text1"/>
          <w:sz w:val="48"/>
          <w:szCs w:val="48"/>
        </w:rPr>
        <w:t xml:space="preserve">reen promuove nuove </w:t>
      </w:r>
    </w:p>
    <w:p w14:paraId="3D0C9F89" w14:textId="7C07863E" w:rsidR="00AD0E13" w:rsidRDefault="00AD0E13" w:rsidP="00EF2875">
      <w:pPr>
        <w:tabs>
          <w:tab w:val="left" w:pos="1816"/>
        </w:tabs>
        <w:spacing w:after="120" w:line="276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AD0E13">
        <w:rPr>
          <w:rFonts w:ascii="Arial" w:hAnsi="Arial" w:cs="Arial"/>
          <w:b/>
          <w:color w:val="000000" w:themeColor="text1"/>
          <w:sz w:val="48"/>
          <w:szCs w:val="48"/>
        </w:rPr>
        <w:t>Comunità energetiche</w:t>
      </w:r>
    </w:p>
    <w:p w14:paraId="6265A44A" w14:textId="78C9D7A4" w:rsidR="00451A64" w:rsidRPr="008E4CDB" w:rsidRDefault="00B02CEF" w:rsidP="00EF2875">
      <w:pPr>
        <w:tabs>
          <w:tab w:val="left" w:pos="1816"/>
        </w:tabs>
        <w:spacing w:after="120" w:line="276" w:lineRule="auto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L</w:t>
      </w:r>
      <w:r w:rsidR="008F58F8">
        <w:rPr>
          <w:rFonts w:ascii="Arial" w:hAnsi="Arial" w:cs="Arial"/>
          <w:b/>
          <w:i/>
          <w:sz w:val="26"/>
          <w:szCs w:val="26"/>
        </w:rPr>
        <w:t>a</w:t>
      </w:r>
      <w:r w:rsidR="00E90984" w:rsidRPr="008E4CDB">
        <w:rPr>
          <w:rFonts w:ascii="Arial" w:hAnsi="Arial" w:cs="Arial"/>
          <w:b/>
          <w:i/>
          <w:sz w:val="26"/>
          <w:szCs w:val="26"/>
        </w:rPr>
        <w:t xml:space="preserve"> società</w:t>
      </w:r>
      <w:r w:rsidR="00BE0FAB">
        <w:rPr>
          <w:rFonts w:ascii="Arial" w:hAnsi="Arial" w:cs="Arial"/>
          <w:b/>
          <w:i/>
          <w:sz w:val="26"/>
          <w:szCs w:val="26"/>
        </w:rPr>
        <w:t xml:space="preserve"> benefit veronese attiva</w:t>
      </w:r>
      <w:r w:rsidR="00E90984" w:rsidRPr="008E4CDB">
        <w:rPr>
          <w:rFonts w:ascii="Arial" w:hAnsi="Arial" w:cs="Arial"/>
          <w:b/>
          <w:i/>
          <w:sz w:val="26"/>
          <w:szCs w:val="26"/>
        </w:rPr>
        <w:t xml:space="preserve"> </w:t>
      </w:r>
      <w:r w:rsidR="00BE0FAB">
        <w:rPr>
          <w:rFonts w:ascii="Arial" w:hAnsi="Arial" w:cs="Arial"/>
          <w:b/>
          <w:i/>
          <w:sz w:val="26"/>
          <w:szCs w:val="26"/>
        </w:rPr>
        <w:t>nell’</w:t>
      </w:r>
      <w:r w:rsidR="00E90984" w:rsidRPr="008E4CDB">
        <w:rPr>
          <w:rFonts w:ascii="Arial" w:hAnsi="Arial" w:cs="Arial"/>
          <w:b/>
          <w:i/>
          <w:sz w:val="26"/>
          <w:szCs w:val="26"/>
        </w:rPr>
        <w:t xml:space="preserve">ambito energia </w:t>
      </w:r>
      <w:r w:rsidR="008F58F8">
        <w:rPr>
          <w:rFonts w:ascii="Arial" w:hAnsi="Arial" w:cs="Arial"/>
          <w:b/>
          <w:i/>
          <w:sz w:val="26"/>
          <w:szCs w:val="26"/>
        </w:rPr>
        <w:t xml:space="preserve">e sostenibilità </w:t>
      </w:r>
      <w:r w:rsidR="00BE0FAB">
        <w:rPr>
          <w:rFonts w:ascii="Arial" w:hAnsi="Arial" w:cs="Arial"/>
          <w:b/>
          <w:i/>
          <w:sz w:val="26"/>
          <w:szCs w:val="26"/>
        </w:rPr>
        <w:t>ha annunciato</w:t>
      </w:r>
      <w:r w:rsidR="00775E08">
        <w:rPr>
          <w:rFonts w:ascii="Arial" w:hAnsi="Arial" w:cs="Arial"/>
          <w:b/>
          <w:i/>
          <w:sz w:val="26"/>
          <w:szCs w:val="26"/>
        </w:rPr>
        <w:t xml:space="preserve"> l’avvio di due nuovi </w:t>
      </w:r>
      <w:r w:rsidR="00947A23">
        <w:rPr>
          <w:rFonts w:ascii="Arial" w:hAnsi="Arial" w:cs="Arial"/>
          <w:b/>
          <w:i/>
          <w:sz w:val="26"/>
          <w:szCs w:val="26"/>
        </w:rPr>
        <w:t xml:space="preserve">innovativi </w:t>
      </w:r>
      <w:r w:rsidR="00775E08">
        <w:rPr>
          <w:rFonts w:ascii="Arial" w:hAnsi="Arial" w:cs="Arial"/>
          <w:b/>
          <w:i/>
          <w:sz w:val="26"/>
          <w:szCs w:val="26"/>
        </w:rPr>
        <w:t xml:space="preserve">progetti </w:t>
      </w:r>
      <w:r w:rsidR="00155455">
        <w:rPr>
          <w:rFonts w:ascii="Arial" w:hAnsi="Arial" w:cs="Arial"/>
          <w:b/>
          <w:i/>
          <w:sz w:val="26"/>
          <w:szCs w:val="26"/>
        </w:rPr>
        <w:t xml:space="preserve">di Comunità energetica </w:t>
      </w:r>
      <w:r w:rsidR="00775E08">
        <w:rPr>
          <w:rFonts w:ascii="Arial" w:hAnsi="Arial" w:cs="Arial"/>
          <w:b/>
          <w:i/>
          <w:sz w:val="26"/>
          <w:szCs w:val="26"/>
        </w:rPr>
        <w:t>sul territorio veronese e veneto.</w:t>
      </w:r>
      <w:r w:rsidR="00BE0FAB">
        <w:rPr>
          <w:rFonts w:ascii="Arial" w:hAnsi="Arial" w:cs="Arial"/>
          <w:b/>
          <w:i/>
          <w:sz w:val="26"/>
          <w:szCs w:val="26"/>
        </w:rPr>
        <w:t xml:space="preserve"> </w:t>
      </w:r>
    </w:p>
    <w:p w14:paraId="128DCF29" w14:textId="77777777" w:rsidR="0063654F" w:rsidRDefault="0063654F" w:rsidP="00E9098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6EF7D84" w14:textId="79525496" w:rsidR="008E4CDB" w:rsidRDefault="00645B17" w:rsidP="00EB3BB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E4CDB">
        <w:rPr>
          <w:rFonts w:ascii="Arial" w:hAnsi="Arial" w:cs="Arial"/>
          <w:b/>
          <w:bCs/>
          <w:sz w:val="22"/>
          <w:szCs w:val="22"/>
        </w:rPr>
        <w:t>Verona</w:t>
      </w:r>
      <w:r w:rsidR="00451A64" w:rsidRPr="008E4CDB">
        <w:rPr>
          <w:rFonts w:ascii="Arial" w:hAnsi="Arial" w:cs="Arial"/>
          <w:b/>
          <w:bCs/>
          <w:sz w:val="22"/>
          <w:szCs w:val="22"/>
        </w:rPr>
        <w:t xml:space="preserve"> </w:t>
      </w:r>
      <w:r w:rsidR="0063654F" w:rsidRPr="008E4CDB">
        <w:rPr>
          <w:rFonts w:ascii="Arial" w:hAnsi="Arial" w:cs="Arial"/>
          <w:b/>
          <w:bCs/>
          <w:sz w:val="22"/>
          <w:szCs w:val="22"/>
        </w:rPr>
        <w:t>–</w:t>
      </w:r>
      <w:r w:rsidR="00451A64" w:rsidRPr="008E4CDB">
        <w:rPr>
          <w:rFonts w:ascii="Arial" w:hAnsi="Arial" w:cs="Arial"/>
          <w:b/>
          <w:bCs/>
          <w:sz w:val="22"/>
          <w:szCs w:val="22"/>
        </w:rPr>
        <w:t xml:space="preserve"> </w:t>
      </w:r>
      <w:r w:rsidR="009A35F9">
        <w:rPr>
          <w:rFonts w:ascii="Arial" w:hAnsi="Arial" w:cs="Arial"/>
          <w:b/>
          <w:bCs/>
          <w:sz w:val="22"/>
          <w:szCs w:val="22"/>
        </w:rPr>
        <w:t>0</w:t>
      </w:r>
      <w:r w:rsidR="00F011DF">
        <w:rPr>
          <w:rFonts w:ascii="Arial" w:hAnsi="Arial" w:cs="Arial"/>
          <w:b/>
          <w:bCs/>
          <w:sz w:val="22"/>
          <w:szCs w:val="22"/>
        </w:rPr>
        <w:t>7</w:t>
      </w:r>
      <w:r w:rsidR="009A35F9">
        <w:rPr>
          <w:rFonts w:ascii="Arial" w:hAnsi="Arial" w:cs="Arial"/>
          <w:b/>
          <w:bCs/>
          <w:sz w:val="22"/>
          <w:szCs w:val="22"/>
        </w:rPr>
        <w:t xml:space="preserve"> luglio 2022</w:t>
      </w:r>
      <w:r w:rsidR="009468CB" w:rsidRPr="008E4CDB">
        <w:rPr>
          <w:rFonts w:ascii="Arial" w:hAnsi="Arial" w:cs="Arial"/>
          <w:b/>
          <w:bCs/>
          <w:sz w:val="22"/>
          <w:szCs w:val="22"/>
        </w:rPr>
        <w:t>.</w:t>
      </w:r>
      <w:r w:rsidR="004E59BB">
        <w:rPr>
          <w:rFonts w:ascii="Arial" w:hAnsi="Arial" w:cs="Arial"/>
          <w:sz w:val="22"/>
          <w:szCs w:val="22"/>
        </w:rPr>
        <w:t xml:space="preserve"> </w:t>
      </w:r>
      <w:r w:rsidR="004E59BB" w:rsidRPr="00CB0FE8">
        <w:rPr>
          <w:rFonts w:ascii="Arial" w:hAnsi="Arial" w:cs="Arial"/>
          <w:b/>
          <w:bCs/>
          <w:sz w:val="22"/>
          <w:szCs w:val="22"/>
        </w:rPr>
        <w:t>“Centenario Lucense”</w:t>
      </w:r>
      <w:r w:rsidR="004E59BB">
        <w:rPr>
          <w:rFonts w:ascii="Arial" w:hAnsi="Arial" w:cs="Arial"/>
          <w:sz w:val="22"/>
          <w:szCs w:val="22"/>
        </w:rPr>
        <w:t xml:space="preserve"> ed </w:t>
      </w:r>
      <w:r w:rsidR="004E59BB" w:rsidRPr="00CB0FE8">
        <w:rPr>
          <w:rFonts w:ascii="Arial" w:hAnsi="Arial" w:cs="Arial"/>
          <w:b/>
          <w:bCs/>
          <w:sz w:val="22"/>
          <w:szCs w:val="22"/>
        </w:rPr>
        <w:t>“Energia condivisa”,</w:t>
      </w:r>
      <w:r w:rsidR="004E59BB">
        <w:rPr>
          <w:rFonts w:ascii="Arial" w:hAnsi="Arial" w:cs="Arial"/>
          <w:sz w:val="22"/>
          <w:szCs w:val="22"/>
        </w:rPr>
        <w:t xml:space="preserve"> sono questi i </w:t>
      </w:r>
      <w:r w:rsidR="004E59BB" w:rsidRPr="00CB0FE8">
        <w:rPr>
          <w:rFonts w:ascii="Arial" w:hAnsi="Arial" w:cs="Arial"/>
          <w:b/>
          <w:bCs/>
          <w:sz w:val="22"/>
          <w:szCs w:val="22"/>
        </w:rPr>
        <w:t>nomi dei due nuovi progetti di Comunità energetic</w:t>
      </w:r>
      <w:r w:rsidR="00A50778" w:rsidRPr="00CB0FE8">
        <w:rPr>
          <w:rFonts w:ascii="Arial" w:hAnsi="Arial" w:cs="Arial"/>
          <w:b/>
          <w:bCs/>
          <w:sz w:val="22"/>
          <w:szCs w:val="22"/>
        </w:rPr>
        <w:t>a</w:t>
      </w:r>
      <w:r w:rsidR="004E59BB">
        <w:rPr>
          <w:rFonts w:ascii="Arial" w:hAnsi="Arial" w:cs="Arial"/>
          <w:sz w:val="22"/>
          <w:szCs w:val="22"/>
        </w:rPr>
        <w:t xml:space="preserve"> annunciat</w:t>
      </w:r>
      <w:r w:rsidR="00A50778">
        <w:rPr>
          <w:rFonts w:ascii="Arial" w:hAnsi="Arial" w:cs="Arial"/>
          <w:sz w:val="22"/>
          <w:szCs w:val="22"/>
        </w:rPr>
        <w:t>i</w:t>
      </w:r>
      <w:r w:rsidR="004E59BB">
        <w:rPr>
          <w:rFonts w:ascii="Arial" w:hAnsi="Arial" w:cs="Arial"/>
          <w:sz w:val="22"/>
          <w:szCs w:val="22"/>
        </w:rPr>
        <w:t xml:space="preserve"> </w:t>
      </w:r>
      <w:r w:rsidR="00A50778">
        <w:rPr>
          <w:rFonts w:ascii="Arial" w:hAnsi="Arial" w:cs="Arial"/>
          <w:sz w:val="22"/>
          <w:szCs w:val="22"/>
        </w:rPr>
        <w:t xml:space="preserve">dal </w:t>
      </w:r>
      <w:r w:rsidR="00A50778" w:rsidRPr="00CB0FE8">
        <w:rPr>
          <w:rFonts w:ascii="Arial" w:hAnsi="Arial" w:cs="Arial"/>
          <w:b/>
          <w:bCs/>
          <w:sz w:val="22"/>
          <w:szCs w:val="22"/>
        </w:rPr>
        <w:t>direttore generale di For</w:t>
      </w:r>
      <w:r w:rsidR="00117993">
        <w:rPr>
          <w:rFonts w:ascii="Arial" w:hAnsi="Arial" w:cs="Arial"/>
          <w:b/>
          <w:bCs/>
          <w:sz w:val="22"/>
          <w:szCs w:val="22"/>
        </w:rPr>
        <w:t>G</w:t>
      </w:r>
      <w:r w:rsidR="00A50778" w:rsidRPr="00CB0FE8">
        <w:rPr>
          <w:rFonts w:ascii="Arial" w:hAnsi="Arial" w:cs="Arial"/>
          <w:b/>
          <w:bCs/>
          <w:sz w:val="22"/>
          <w:szCs w:val="22"/>
        </w:rPr>
        <w:t>reen Spa SB Gabriele Nicolis</w:t>
      </w:r>
      <w:r w:rsidR="004E59BB">
        <w:rPr>
          <w:rFonts w:ascii="Arial" w:hAnsi="Arial" w:cs="Arial"/>
          <w:sz w:val="22"/>
          <w:szCs w:val="22"/>
        </w:rPr>
        <w:t xml:space="preserve">, </w:t>
      </w:r>
      <w:r w:rsidR="00A50778">
        <w:rPr>
          <w:rFonts w:ascii="Arial" w:hAnsi="Arial" w:cs="Arial"/>
          <w:sz w:val="22"/>
          <w:szCs w:val="22"/>
        </w:rPr>
        <w:t xml:space="preserve">intervenuto </w:t>
      </w:r>
      <w:r w:rsidR="004E59BB">
        <w:rPr>
          <w:rFonts w:ascii="Arial" w:hAnsi="Arial" w:cs="Arial"/>
          <w:sz w:val="22"/>
          <w:szCs w:val="22"/>
        </w:rPr>
        <w:t>nel corso d</w:t>
      </w:r>
      <w:r w:rsidR="00C257F6">
        <w:rPr>
          <w:rFonts w:ascii="Arial" w:hAnsi="Arial" w:cs="Arial"/>
          <w:sz w:val="22"/>
          <w:szCs w:val="22"/>
        </w:rPr>
        <w:t xml:space="preserve">ella trasmissione televisiva </w:t>
      </w:r>
      <w:r w:rsidR="00A50778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"</w:t>
      </w:r>
      <w:r w:rsidR="00A50778" w:rsidRPr="00CB0FE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Dalla Lucense 1923 alle Comunità Energetiche</w:t>
      </w:r>
      <w:r w:rsidR="00A50778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".</w:t>
      </w:r>
    </w:p>
    <w:p w14:paraId="3A8DB5EA" w14:textId="28A59249" w:rsidR="00A50778" w:rsidRDefault="00CB0FE8" w:rsidP="008E4CDB">
      <w:pPr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Oltre</w:t>
      </w:r>
      <w:r w:rsidR="00A50778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a Nicolis</w:t>
      </w:r>
      <w:r w:rsidR="004E59BB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F7295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hanno partecipato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E59B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anche </w:t>
      </w:r>
      <w:r w:rsidR="004E59BB" w:rsidRPr="004E59B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l'eurodeputato della Lega </w:t>
      </w:r>
      <w:r w:rsidR="004E59BB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Paolo Borchia</w:t>
      </w:r>
      <w:r w:rsidR="004E59BB" w:rsidRPr="004E59B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4E59B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i consiglieri regionali </w:t>
      </w:r>
      <w:r w:rsidR="004E59BB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Marco Andreoli</w:t>
      </w:r>
      <w:r w:rsidR="00A50778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e Arturo Lorenzoni</w:t>
      </w:r>
      <w:r w:rsidR="00A5077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rispettivamente</w:t>
      </w:r>
      <w:r w:rsidR="004E59BB" w:rsidRPr="004E59B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presidente della Terza Commissione Consiliare</w:t>
      </w:r>
      <w:r w:rsidR="004E59B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e</w:t>
      </w:r>
      <w:r w:rsidR="00964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E59BB" w:rsidRPr="004E59B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docente dell'Università di Padova</w:t>
      </w:r>
      <w:r w:rsidR="00A5077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4E59BB" w:rsidRPr="004E59B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E59BB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Maurizio Bertipaglia</w:t>
      </w:r>
      <w:r w:rsidR="004E59BB" w:rsidRPr="004E59B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A5077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di</w:t>
      </w:r>
      <w:r w:rsidR="004E59BB" w:rsidRPr="004E59B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4E59BB" w:rsidRPr="004E59B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Sefea</w:t>
      </w:r>
      <w:proofErr w:type="spellEnd"/>
      <w:r w:rsidR="004E59BB" w:rsidRPr="004E59B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Impact Sgr Spa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Gianluca Tacchella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amministratore delegato di Carrera Jeans e </w:t>
      </w:r>
      <w:r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Giordano Veronesi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già presidente del Gruppo Veronesi, appassionato di storia locale</w:t>
      </w:r>
      <w:r w:rsidR="004E59BB" w:rsidRPr="004E59B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2105B1C9" w14:textId="0E8D6A38" w:rsidR="00A50778" w:rsidRDefault="004E36DF" w:rsidP="008E4CDB">
      <w:pPr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Il confronto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degli ospiti sui temi legati all’energia e ai nuovi modelli necessari per trovare una sostenibilità economica e ambientale,</w:t>
      </w:r>
      <w:r w:rsidR="00AD67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D6701" w:rsidRPr="00AD670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è arrivato a pochi giorni dall’approvazione in Regione Veneto della </w:t>
      </w:r>
      <w:r w:rsidR="00F72959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L</w:t>
      </w:r>
      <w:r w:rsidR="00AD6701" w:rsidRPr="00AD670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egge</w:t>
      </w:r>
      <w:r w:rsidR="00AD6701" w:rsidRPr="00AD6701">
        <w:rPr>
          <w:b/>
          <w:bCs/>
        </w:rPr>
        <w:t xml:space="preserve"> </w:t>
      </w:r>
      <w:r w:rsidR="00AD6701" w:rsidRPr="00AD670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per la promozione delle Comunità energetiche</w:t>
      </w:r>
      <w:r w:rsidR="00AD67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e </w:t>
      </w:r>
      <w:r w:rsidR="00A50778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si è tenuto proprio nel 99° anniversario dalla fondazione de </w:t>
      </w:r>
      <w:r w:rsidR="0096466C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“</w:t>
      </w:r>
      <w:r w:rsidR="00A50778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La Lucense</w:t>
      </w:r>
      <w:r w:rsidR="0096466C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”</w:t>
      </w:r>
      <w:r w:rsidR="00A5077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una </w:t>
      </w:r>
      <w:r w:rsidR="00A50778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società idroelettrica </w:t>
      </w:r>
      <w:r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nata</w:t>
      </w:r>
      <w:r w:rsidR="0096466C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a Lugo di </w:t>
      </w:r>
      <w:proofErr w:type="spellStart"/>
      <w:r w:rsidR="0096466C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Valpantena</w:t>
      </w:r>
      <w:proofErr w:type="spellEnd"/>
      <w:r w:rsidR="00964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nel Comune di Grezzana </w:t>
      </w:r>
      <w:r w:rsidR="0096466C" w:rsidRPr="002153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(</w:t>
      </w:r>
      <w:proofErr w:type="spellStart"/>
      <w:r w:rsidR="0096466C" w:rsidRPr="002153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Vr</w:t>
      </w:r>
      <w:proofErr w:type="spellEnd"/>
      <w:r w:rsidR="0096466C" w:rsidRPr="002153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),</w:t>
      </w:r>
      <w:r w:rsidR="0096466C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nel 1923</w:t>
      </w:r>
      <w:r w:rsidR="00964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grazie a</w:t>
      </w:r>
      <w:r w:rsidR="00964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6466C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26 </w:t>
      </w:r>
      <w:r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persone </w:t>
      </w:r>
      <w:r w:rsidR="0096466C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che decisero di seguire i consigli del parroco del paese</w:t>
      </w:r>
      <w:r w:rsidR="0096466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96466C"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don Giuseppe </w:t>
      </w:r>
      <w:r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Fontana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e di utilizzare </w:t>
      </w:r>
      <w:r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una caduta d’acqua per avviare una turbina e produrre la prima </w:t>
      </w:r>
      <w:r w:rsid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fonte </w:t>
      </w:r>
      <w:r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elettric</w:t>
      </w:r>
      <w:r w:rsid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a</w:t>
      </w:r>
      <w:r w:rsidR="0011799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B0FE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di quel territorio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3ABF8460" w14:textId="2AAA866B" w:rsidR="004E36DF" w:rsidRDefault="004E36DF" w:rsidP="008E4CDB">
      <w:pPr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11799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Da quella esperienza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terminata a metà degli anni Sessanta con la </w:t>
      </w:r>
      <w:r w:rsidRPr="0011799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nascita dell’ENEL e la nazionalizzazione di tutte le piccole centrali private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compresa La Lucense, prende ispirazione anche For</w:t>
      </w:r>
      <w:r w:rsidR="001179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G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reen.</w:t>
      </w:r>
    </w:p>
    <w:p w14:paraId="7FE01345" w14:textId="255CC5AC" w:rsidR="00301662" w:rsidRDefault="004E36DF" w:rsidP="008E4CDB">
      <w:pPr>
        <w:spacing w:after="120"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“Nel 1999 sette pronipoti di quei 26 pionieri si unirono per creare </w:t>
      </w:r>
      <w:r w:rsidR="0011799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quella realtà imprenditoriale che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11799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oggi </w:t>
      </w:r>
      <w:r w:rsidR="008D26F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noi tutti conosciamo col</w:t>
      </w:r>
      <w:r w:rsidR="0011799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nome di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11799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ForGreen,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percorrendo le orme dei </w:t>
      </w:r>
      <w:r w:rsidR="0011799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bisnonni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. </w:t>
      </w:r>
      <w:r w:rsidR="0011799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La nostra è una 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Società benefit che ha sempre </w:t>
      </w:r>
      <w:r w:rsidR="008D26F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considerato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11799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l’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energia rinnovabile </w:t>
      </w:r>
      <w:r w:rsidR="0011799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un 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elemento aggregativo</w:t>
      </w:r>
      <w:r w:rsidR="0011799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fondamentale della società, in fondo l’energia è un bene comune e ce ne stiamo accorgendo ancora di più oggi </w:t>
      </w:r>
      <w:r w:rsidR="008D26F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in</w:t>
      </w:r>
      <w:r w:rsidR="0011799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un mercato che ha fatto salire a dismisura </w:t>
      </w:r>
      <w:r w:rsidR="008D26F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i prezzi mettendo in difficoltà imprese e </w:t>
      </w:r>
      <w:r w:rsidR="008D26F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lastRenderedPageBreak/>
        <w:t>famiglie</w:t>
      </w:r>
      <w:r w:rsidR="002153B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”,</w:t>
      </w:r>
      <w:r w:rsidR="0011799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117993" w:rsidRPr="0011799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spiega Gabriele Nicolis</w:t>
      </w:r>
      <w:r w:rsidR="002153B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.</w:t>
      </w:r>
      <w:r w:rsidR="0011799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2153B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“</w:t>
      </w:r>
      <w:r w:rsidR="00AD670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In occasione dell’incontro promosso dall’Associazione Verona Network su Radio Adige TV abbiamo annunciato l’avvio di </w:t>
      </w:r>
      <w:r w:rsidR="00EB3BB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due </w:t>
      </w:r>
      <w:r w:rsidR="00AD670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nuovi progett</w:t>
      </w:r>
      <w:r w:rsidR="008D26F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i aggregativ</w:t>
      </w:r>
      <w:r w:rsidR="00AD670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i</w:t>
      </w:r>
      <w:r w:rsidR="00EB3BB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: uno si chiama Centenario Lucense</w:t>
      </w:r>
      <w:r w:rsidR="00AD670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, l’altro Energia condivisa. Il primo p</w:t>
      </w:r>
      <w:r w:rsidR="00EB3BB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revede l’installazione di impianti fotovoltaici su immobili </w:t>
      </w:r>
      <w:r w:rsidR="0030166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situati </w:t>
      </w:r>
      <w:r w:rsidR="00EB3BB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nelle stesse zone dell’alta </w:t>
      </w:r>
      <w:proofErr w:type="spellStart"/>
      <w:r w:rsidR="00EB3BB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Valpantena</w:t>
      </w:r>
      <w:proofErr w:type="spellEnd"/>
      <w:r w:rsidR="00EB3BB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dove nacque l’esperienza del 1923</w:t>
      </w:r>
      <w:r w:rsidR="0030166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; il secondo, in collaborazione con Legacoop Veneto, l’installazione e la condivisione di impianti posizionati sui tetti delle imprese associat</w:t>
      </w:r>
      <w:r w:rsidR="0068068C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e alla Legacoop regionale</w:t>
      </w:r>
      <w:r w:rsidR="002153B0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”</w:t>
      </w:r>
      <w:r w:rsidR="0030166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.</w:t>
      </w:r>
    </w:p>
    <w:p w14:paraId="03CAD246" w14:textId="0AFCBA6E" w:rsidR="00301662" w:rsidRDefault="002153B0" w:rsidP="008E4CDB">
      <w:pPr>
        <w:spacing w:after="120"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“</w:t>
      </w:r>
      <w:r w:rsidR="0030166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Entrambi i progetti si caratterizzano per </w:t>
      </w:r>
      <w:r w:rsidR="00EB3BB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una raccolta di capitale</w:t>
      </w:r>
      <w:r w:rsidR="0030166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tra i cittadini che diventeranno poi soci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auto</w:t>
      </w:r>
      <w:r w:rsidR="0030166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produttori</w:t>
      </w:r>
      <w:proofErr w:type="spellEnd"/>
      <w:r w:rsidR="0030166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e consumatori (</w:t>
      </w:r>
      <w:proofErr w:type="spellStart"/>
      <w:r w:rsidR="0030166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prosumer</w:t>
      </w:r>
      <w:proofErr w:type="spellEnd"/>
      <w:r w:rsidR="0030166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) dell’energia prodott</w:t>
      </w:r>
      <w:r w:rsidR="0068068C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a</w:t>
      </w:r>
      <w:r w:rsidR="0030166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dagli impianti realizzati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”,</w:t>
      </w:r>
      <w:r w:rsidR="0030166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301662" w:rsidRPr="0068068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prosegue il direttore generale di ForGreen Spa S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b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.</w:t>
      </w:r>
      <w:r w:rsidR="0030166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“</w:t>
      </w:r>
      <w:r w:rsidR="0030166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Stiamo già lavorando in maniera analitica </w:t>
      </w:r>
      <w:r w:rsidR="0068068C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e sinergica </w:t>
      </w:r>
      <w:r w:rsidR="0030166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con enti pubblici</w:t>
      </w:r>
      <w:r w:rsidR="0068068C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, amministrazioni comunali</w:t>
      </w:r>
      <w:r w:rsidR="0030166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e imprese private per </w:t>
      </w:r>
      <w:r w:rsidR="00F72959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arrivare a ottenere un risultato che restituisce benefici importanti in termini di sostenibilità economica, abbattendo i costi dell’energia, nel rispetto dell’ambiente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”</w:t>
      </w:r>
      <w:r w:rsidR="00F72959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.</w:t>
      </w:r>
    </w:p>
    <w:p w14:paraId="05AF16BB" w14:textId="6DC9626B" w:rsidR="009941A8" w:rsidRPr="009941A8" w:rsidRDefault="00F72959" w:rsidP="000A028D">
      <w:pPr>
        <w:spacing w:after="12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9941A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ForGreen è una delle prime aziende italiane ad aver inaugurato il modello delle comunità energetiche nel nostro Paese.</w:t>
      </w:r>
      <w:r w:rsidR="009941A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8068C" w:rsidRPr="009941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Nell’estate del </w:t>
      </w:r>
      <w:r w:rsidR="0068068C" w:rsidRPr="009941A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2010 </w:t>
      </w:r>
      <w:r w:rsidR="009941A8" w:rsidRPr="009941A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ha ideato</w:t>
      </w:r>
      <w:r w:rsidR="0068068C" w:rsidRPr="009941A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un nuovo modello partecipativo e condiviso</w:t>
      </w:r>
      <w:r w:rsidR="0068068C" w:rsidRPr="009941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e</w:t>
      </w:r>
      <w:r w:rsidR="009941A8" w:rsidRPr="009941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 esattamente</w:t>
      </w:r>
      <w:r w:rsidR="0068068C" w:rsidRPr="009941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un anno dopo, </w:t>
      </w:r>
      <w:r w:rsidR="0068068C" w:rsidRPr="009941A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nel 2011</w:t>
      </w:r>
      <w:r w:rsidR="0068068C" w:rsidRPr="009941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sempre a Lugo di </w:t>
      </w:r>
      <w:proofErr w:type="spellStart"/>
      <w:r w:rsidR="0068068C" w:rsidRPr="009941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Valpantena</w:t>
      </w:r>
      <w:proofErr w:type="spellEnd"/>
      <w:r w:rsidR="0068068C" w:rsidRPr="009941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8068C" w:rsidRPr="009941A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nacque la Cooperativa Energyland</w:t>
      </w:r>
      <w:r w:rsidR="009941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68068C" w:rsidRPr="009941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Un campo fotovoltaico da </w:t>
      </w:r>
      <w:r w:rsidR="002153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</w:t>
      </w:r>
      <w:r w:rsidR="0068068C" w:rsidRPr="009941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941A8" w:rsidRPr="009941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</w:t>
      </w:r>
      <w:r w:rsidR="0068068C" w:rsidRPr="009941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</w:t>
      </w:r>
      <w:r w:rsidR="002153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</w:t>
      </w:r>
      <w:r w:rsidR="0068068C" w:rsidRPr="009941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8068C" w:rsidRPr="009941A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ha dato la possibilità a oltre cento famiglie di aderire in qualità di socie</w:t>
      </w:r>
      <w:r w:rsidR="009941A8" w:rsidRPr="009941A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, di acquistare delle quote</w:t>
      </w:r>
      <w:r w:rsidR="0068068C" w:rsidRPr="009941A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e di beneficiare di tutti i plus di un impianto fotovoltaico</w:t>
      </w:r>
      <w:r w:rsidR="0068068C" w:rsidRPr="009941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pur non avendolo installato fisicamente sul proprio tetto di casa. </w:t>
      </w:r>
    </w:p>
    <w:p w14:paraId="528BBD81" w14:textId="101865DC" w:rsidR="00DA5E59" w:rsidRDefault="002153B0" w:rsidP="000A028D">
      <w:pPr>
        <w:spacing w:after="120"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“</w:t>
      </w:r>
      <w:r w:rsidR="0068068C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Dal 2011 a oggi il modello WeForGreen è cresciuto</w:t>
      </w:r>
      <w:r w:rsidR="009941A8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molto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”</w:t>
      </w:r>
      <w:r w:rsidR="0068068C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,</w:t>
      </w:r>
      <w:r w:rsidR="009941A8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9941A8" w:rsidRPr="000A028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conclude Nicolis 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“o</w:t>
      </w:r>
      <w:r w:rsidR="009941A8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ggi </w:t>
      </w:r>
      <w:r w:rsidR="0068068C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contiamo </w:t>
      </w:r>
      <w:r w:rsidR="000A028D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tre comunità energetiche e oltre un migliaio di soci. In undici anni abbiamo raccolto 4,7 milioni di euro di capitale e investito grazie alla leva finanziaria oltre 17 milioni per la costruzione di 6 MW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p</w:t>
      </w:r>
      <w:r w:rsidR="000A028D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di impianti. La cosa che più conta per noi è che abbiamo già ridistribuito alla base sociale 2,6 milioni di euro permettendo l’abbattimento parziale e in alcuni casi totale del costo della bolletta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”</w:t>
      </w:r>
      <w:r w:rsidR="000A028D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.</w:t>
      </w:r>
    </w:p>
    <w:p w14:paraId="7600A42A" w14:textId="0C97D256" w:rsidR="000A028D" w:rsidRDefault="000A028D" w:rsidP="000A028D">
      <w:pPr>
        <w:spacing w:after="120"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</w:pPr>
    </w:p>
    <w:p w14:paraId="376CD27B" w14:textId="77777777" w:rsidR="00B02CEF" w:rsidRPr="000A028D" w:rsidRDefault="00B02CEF" w:rsidP="000A028D">
      <w:pPr>
        <w:spacing w:after="120"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</w:pPr>
    </w:p>
    <w:p w14:paraId="1E29903A" w14:textId="77777777" w:rsidR="009468CB" w:rsidRPr="00480D70" w:rsidRDefault="009468CB" w:rsidP="00E9098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480D70">
        <w:rPr>
          <w:rFonts w:ascii="Arial" w:hAnsi="Arial" w:cs="Arial"/>
          <w:color w:val="000000" w:themeColor="text1"/>
          <w:sz w:val="22"/>
          <w:szCs w:val="22"/>
          <w:u w:val="single"/>
        </w:rPr>
        <w:t>Per maggiori informazioni</w:t>
      </w:r>
    </w:p>
    <w:p w14:paraId="5640AD1D" w14:textId="2FD26D43" w:rsidR="009468CB" w:rsidRPr="00480D70" w:rsidRDefault="009468CB" w:rsidP="00E90984">
      <w:pPr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>Ufficio Stampa ForGreen Sp</w:t>
      </w:r>
      <w:r w:rsidR="00D05407"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</w:t>
      </w:r>
      <w:r w:rsidR="00D05407"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>ocietà Benefit</w:t>
      </w:r>
    </w:p>
    <w:p w14:paraId="0B2FDD91" w14:textId="27B0ECDC" w:rsidR="009468CB" w:rsidRPr="00480D70" w:rsidRDefault="000A028D" w:rsidP="00E9098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Matteo Scolari</w:t>
      </w:r>
    </w:p>
    <w:p w14:paraId="3EAC4892" w14:textId="54350B8E" w:rsidR="009468CB" w:rsidRPr="00480D70" w:rsidRDefault="009468CB" w:rsidP="00E9098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color w:val="000000" w:themeColor="text1"/>
          <w:sz w:val="22"/>
          <w:szCs w:val="22"/>
        </w:rPr>
        <w:t xml:space="preserve">comunicazione@forgreen.it </w:t>
      </w:r>
      <w:r w:rsidRPr="00480D7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20921B4" w14:textId="5D125F8F" w:rsidR="009468CB" w:rsidRPr="00480D70" w:rsidRDefault="00FE0304" w:rsidP="00E90984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color w:val="000000" w:themeColor="text1"/>
          <w:sz w:val="22"/>
          <w:szCs w:val="22"/>
        </w:rPr>
        <w:t>M:</w:t>
      </w:r>
      <w:r w:rsidR="009468CB" w:rsidRPr="00480D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210D" w:rsidRPr="00480D70">
        <w:rPr>
          <w:rFonts w:ascii="Arial" w:hAnsi="Arial" w:cs="Arial"/>
          <w:color w:val="000000" w:themeColor="text1"/>
          <w:sz w:val="22"/>
          <w:szCs w:val="22"/>
        </w:rPr>
        <w:t xml:space="preserve">+39 </w:t>
      </w:r>
      <w:r w:rsidR="000A028D">
        <w:rPr>
          <w:rFonts w:ascii="Arial" w:hAnsi="Arial" w:cs="Arial"/>
          <w:color w:val="000000" w:themeColor="text1"/>
          <w:sz w:val="22"/>
          <w:szCs w:val="22"/>
        </w:rPr>
        <w:t>328 9429573</w:t>
      </w:r>
    </w:p>
    <w:p w14:paraId="5D186923" w14:textId="338EB80B" w:rsidR="00AE7CEF" w:rsidRPr="000A028D" w:rsidRDefault="00D57035" w:rsidP="00E90984">
      <w:pPr>
        <w:spacing w:after="120" w:line="276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C57F85">
        <w:rPr>
          <w:rFonts w:ascii="Arial" w:hAnsi="Arial" w:cs="Arial"/>
          <w:i/>
          <w:iCs/>
          <w:color w:val="000000" w:themeColor="text1"/>
          <w:sz w:val="22"/>
          <w:szCs w:val="22"/>
        </w:rPr>
        <w:t>www.forgreen.it</w:t>
      </w:r>
    </w:p>
    <w:p w14:paraId="28224C1D" w14:textId="433F7607" w:rsidR="002F5D13" w:rsidRPr="00480D70" w:rsidRDefault="002F5D13" w:rsidP="00E90984">
      <w:pPr>
        <w:spacing w:after="120" w:line="276" w:lineRule="auto"/>
        <w:jc w:val="both"/>
        <w:rPr>
          <w:rStyle w:val="Enfasigrassetto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sectPr w:rsidR="002F5D13" w:rsidRPr="00480D70" w:rsidSect="00DA5E59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A532" w14:textId="77777777" w:rsidR="006D56F1" w:rsidRDefault="006D56F1">
      <w:r>
        <w:separator/>
      </w:r>
    </w:p>
  </w:endnote>
  <w:endnote w:type="continuationSeparator" w:id="0">
    <w:p w14:paraId="28EEB2F3" w14:textId="77777777" w:rsidR="006D56F1" w:rsidRDefault="006D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3D86" w14:textId="77777777" w:rsidR="00DA5E59" w:rsidRDefault="00DA5E59" w:rsidP="00DA5E59">
    <w:pPr>
      <w:pStyle w:val="Pidipagina"/>
      <w:jc w:val="right"/>
      <w:rPr>
        <w:rFonts w:ascii="Arial" w:hAnsi="Arial" w:cs="Arial"/>
        <w:b/>
        <w:color w:val="A6A6A6" w:themeColor="background1" w:themeShade="A6"/>
        <w:sz w:val="14"/>
        <w:szCs w:val="14"/>
      </w:rPr>
    </w:pPr>
  </w:p>
  <w:p w14:paraId="37DBF80D" w14:textId="3BCD3C99" w:rsidR="009B49A8" w:rsidRPr="00DA5E59" w:rsidRDefault="00DA5E59" w:rsidP="00DA5E59">
    <w:pPr>
      <w:pStyle w:val="Pidipagina"/>
      <w:jc w:val="right"/>
      <w:rPr>
        <w:rFonts w:ascii="Arial" w:hAnsi="Arial" w:cs="Arial"/>
        <w:color w:val="A6A6A6" w:themeColor="background1" w:themeShade="A6"/>
        <w:sz w:val="14"/>
        <w:szCs w:val="14"/>
      </w:rPr>
    </w:pP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begin"/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instrText>PAGE  \* Arabic  \* MERGEFORMAT</w:instrTex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separate"/>
    </w:r>
    <w:r w:rsidR="00AB6576">
      <w:rPr>
        <w:rFonts w:ascii="Arial" w:hAnsi="Arial" w:cs="Arial"/>
        <w:b/>
        <w:noProof/>
        <w:color w:val="A6A6A6" w:themeColor="background1" w:themeShade="A6"/>
        <w:sz w:val="14"/>
        <w:szCs w:val="14"/>
      </w:rPr>
      <w:t>2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end"/>
    </w:r>
    <w:r w:rsidRPr="00DA5E59">
      <w:rPr>
        <w:rFonts w:ascii="Arial" w:hAnsi="Arial" w:cs="Arial"/>
        <w:color w:val="A6A6A6" w:themeColor="background1" w:themeShade="A6"/>
        <w:sz w:val="14"/>
        <w:szCs w:val="14"/>
      </w:rPr>
      <w:t xml:space="preserve"> di 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begin"/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instrText>NUMPAGES  \* Arabic  \* MERGEFORMAT</w:instrTex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separate"/>
    </w:r>
    <w:r w:rsidR="00AB6576">
      <w:rPr>
        <w:rFonts w:ascii="Arial" w:hAnsi="Arial" w:cs="Arial"/>
        <w:b/>
        <w:noProof/>
        <w:color w:val="A6A6A6" w:themeColor="background1" w:themeShade="A6"/>
        <w:sz w:val="14"/>
        <w:szCs w:val="14"/>
      </w:rPr>
      <w:t>2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end"/>
    </w:r>
  </w:p>
  <w:p w14:paraId="0CC7D14F" w14:textId="77777777" w:rsidR="009B49A8" w:rsidRPr="00762FA6" w:rsidRDefault="00DA5E59" w:rsidP="00762FA6">
    <w:pPr>
      <w:pStyle w:val="Pidipagina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21C3FC" wp14:editId="116850F3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120130" cy="539750"/>
              <wp:effectExtent l="0" t="0" r="0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539750"/>
                      </a:xfrm>
                      <a:prstGeom prst="rect">
                        <a:avLst/>
                      </a:prstGeom>
                      <a:solidFill>
                        <a:srgbClr val="8BC53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628CE" w14:textId="77777777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23885F53" w14:textId="13C63D58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</w:pPr>
                          <w:r w:rsidRPr="00DA5E59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>Ufficio Stampa ForGreen Spa</w:t>
                          </w:r>
                          <w:r w:rsidR="009468CB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 xml:space="preserve"> Società Benefit</w:t>
                          </w:r>
                        </w:p>
                        <w:p w14:paraId="41BDA9A0" w14:textId="77777777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</w:pPr>
                          <w:r w:rsidRPr="00DA5E59"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  <w:t>comunicazione@forgreen.it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1C3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.5pt;width:481.9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" fillcolor="#8bc53f" stroked="f">
              <v:textbox inset="0,0,0,0">
                <w:txbxContent>
                  <w:p w14:paraId="69F628CE" w14:textId="77777777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23885F53" w14:textId="13C63D58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</w:pPr>
                    <w:r w:rsidRPr="00DA5E59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>Ufficio Stampa ForGreen Spa</w:t>
                    </w:r>
                    <w:r w:rsidR="009468CB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 Società Benefit</w:t>
                    </w:r>
                  </w:p>
                  <w:p w14:paraId="41BDA9A0" w14:textId="77777777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color w:val="FFFFFF" w:themeColor="background1"/>
                        <w:sz w:val="20"/>
                      </w:rPr>
                    </w:pPr>
                    <w:r w:rsidRPr="00DA5E59">
                      <w:rPr>
                        <w:rFonts w:ascii="Arial" w:hAnsi="Arial"/>
                        <w:color w:val="FFFFFF" w:themeColor="background1"/>
                        <w:sz w:val="20"/>
                      </w:rPr>
                      <w:t>comunicazione@forgreen.it</w:t>
                    </w:r>
                  </w:p>
                </w:txbxContent>
              </v:textbox>
            </v:shape>
          </w:pict>
        </mc:Fallback>
      </mc:AlternateContent>
    </w:r>
  </w:p>
  <w:p w14:paraId="68B57B38" w14:textId="77777777" w:rsidR="009B49A8" w:rsidRPr="00762FA6" w:rsidRDefault="009B49A8" w:rsidP="00762FA6">
    <w:pPr>
      <w:pStyle w:val="Pidipagina"/>
      <w:rPr>
        <w:rFonts w:ascii="Arial" w:hAnsi="Arial" w:cs="Arial"/>
        <w:sz w:val="22"/>
        <w:szCs w:val="22"/>
      </w:rPr>
    </w:pPr>
  </w:p>
  <w:p w14:paraId="1545040A" w14:textId="77777777" w:rsidR="009B49A8" w:rsidRPr="00762FA6" w:rsidRDefault="009B49A8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F184" w14:textId="77777777" w:rsidR="006D56F1" w:rsidRDefault="006D56F1">
      <w:r>
        <w:separator/>
      </w:r>
    </w:p>
  </w:footnote>
  <w:footnote w:type="continuationSeparator" w:id="0">
    <w:p w14:paraId="107DD760" w14:textId="77777777" w:rsidR="006D56F1" w:rsidRDefault="006D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F97A" w14:textId="0FBF5DC1" w:rsidR="009B49A8" w:rsidRDefault="00A87EB3" w:rsidP="00A87EB3">
    <w:pPr>
      <w:pStyle w:val="Intestazione"/>
      <w:tabs>
        <w:tab w:val="clear" w:pos="4819"/>
        <w:tab w:val="clear" w:pos="9638"/>
        <w:tab w:val="left" w:pos="8460"/>
      </w:tabs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7B235D" wp14:editId="6EBDDC89">
          <wp:simplePos x="0" y="0"/>
          <wp:positionH relativeFrom="margin">
            <wp:align>center</wp:align>
          </wp:positionH>
          <wp:positionV relativeFrom="paragraph">
            <wp:posOffset>-182245</wp:posOffset>
          </wp:positionV>
          <wp:extent cx="990600" cy="6239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" t="1993" r="3478" b="2986"/>
                  <a:stretch/>
                </pic:blipFill>
                <pic:spPr bwMode="auto">
                  <a:xfrm>
                    <a:off x="0" y="0"/>
                    <a:ext cx="990600" cy="6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2"/>
        <w:szCs w:val="22"/>
      </w:rPr>
      <w:tab/>
    </w:r>
  </w:p>
  <w:p w14:paraId="3B7C64B1" w14:textId="77777777" w:rsidR="0063654F" w:rsidRDefault="0063654F" w:rsidP="00A87EB3">
    <w:pPr>
      <w:pStyle w:val="Intestazione"/>
      <w:tabs>
        <w:tab w:val="clear" w:pos="4819"/>
        <w:tab w:val="clear" w:pos="9638"/>
        <w:tab w:val="left" w:pos="8460"/>
      </w:tabs>
      <w:rPr>
        <w:rFonts w:ascii="Arial" w:hAnsi="Arial" w:cs="Arial"/>
        <w:sz w:val="22"/>
        <w:szCs w:val="22"/>
      </w:rPr>
    </w:pPr>
  </w:p>
  <w:p w14:paraId="3BF48241" w14:textId="2C786B29" w:rsidR="009B49A8" w:rsidRDefault="009B49A8" w:rsidP="00BE530E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  <w:sz w:val="22"/>
        <w:szCs w:val="22"/>
      </w:rPr>
    </w:pPr>
  </w:p>
  <w:p w14:paraId="3D391711" w14:textId="5104E44B" w:rsidR="00666DDE" w:rsidRPr="00A87EB3" w:rsidRDefault="009B49A8" w:rsidP="00A87EB3">
    <w:pPr>
      <w:spacing w:before="240" w:line="276" w:lineRule="auto"/>
      <w:jc w:val="center"/>
      <w:rPr>
        <w:rFonts w:ascii="Arial" w:hAnsi="Arial" w:cs="Arial"/>
        <w:b/>
        <w:color w:val="A6A6A6"/>
      </w:rPr>
    </w:pPr>
    <w:r w:rsidRPr="00DA5E59">
      <w:rPr>
        <w:rFonts w:ascii="Arial" w:hAnsi="Arial" w:cs="Arial"/>
        <w:b/>
        <w:color w:val="A6A6A6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2AD5"/>
    <w:multiLevelType w:val="hybridMultilevel"/>
    <w:tmpl w:val="ACACB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952"/>
    <w:multiLevelType w:val="hybridMultilevel"/>
    <w:tmpl w:val="2C3AF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3502"/>
    <w:multiLevelType w:val="hybridMultilevel"/>
    <w:tmpl w:val="9A867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5311"/>
    <w:multiLevelType w:val="hybridMultilevel"/>
    <w:tmpl w:val="12F8F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A560F"/>
    <w:multiLevelType w:val="hybridMultilevel"/>
    <w:tmpl w:val="81261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58595">
    <w:abstractNumId w:val="4"/>
  </w:num>
  <w:num w:numId="2" w16cid:durableId="224099838">
    <w:abstractNumId w:val="1"/>
  </w:num>
  <w:num w:numId="3" w16cid:durableId="1373573171">
    <w:abstractNumId w:val="2"/>
  </w:num>
  <w:num w:numId="4" w16cid:durableId="1093890191">
    <w:abstractNumId w:val="3"/>
  </w:num>
  <w:num w:numId="5" w16cid:durableId="28497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CB"/>
    <w:rsid w:val="00003DA7"/>
    <w:rsid w:val="00012526"/>
    <w:rsid w:val="000262E8"/>
    <w:rsid w:val="0002795A"/>
    <w:rsid w:val="00033170"/>
    <w:rsid w:val="00041C5D"/>
    <w:rsid w:val="00046F59"/>
    <w:rsid w:val="00051F86"/>
    <w:rsid w:val="000551D1"/>
    <w:rsid w:val="00055AB3"/>
    <w:rsid w:val="000660B5"/>
    <w:rsid w:val="0006768C"/>
    <w:rsid w:val="00071819"/>
    <w:rsid w:val="000748AC"/>
    <w:rsid w:val="000759C0"/>
    <w:rsid w:val="000941AB"/>
    <w:rsid w:val="00097E7E"/>
    <w:rsid w:val="000A028D"/>
    <w:rsid w:val="000A388C"/>
    <w:rsid w:val="000B0A00"/>
    <w:rsid w:val="000C4632"/>
    <w:rsid w:val="000C4A49"/>
    <w:rsid w:val="000C696D"/>
    <w:rsid w:val="000D1C63"/>
    <w:rsid w:val="000E1D1B"/>
    <w:rsid w:val="000F4EA9"/>
    <w:rsid w:val="00115714"/>
    <w:rsid w:val="00115770"/>
    <w:rsid w:val="00117993"/>
    <w:rsid w:val="00121922"/>
    <w:rsid w:val="001245B1"/>
    <w:rsid w:val="00125249"/>
    <w:rsid w:val="00126D49"/>
    <w:rsid w:val="0013164F"/>
    <w:rsid w:val="00133103"/>
    <w:rsid w:val="00135C6D"/>
    <w:rsid w:val="001467D1"/>
    <w:rsid w:val="00155455"/>
    <w:rsid w:val="00157847"/>
    <w:rsid w:val="00163B5B"/>
    <w:rsid w:val="001678D1"/>
    <w:rsid w:val="001719B8"/>
    <w:rsid w:val="0018391C"/>
    <w:rsid w:val="001A4B0E"/>
    <w:rsid w:val="001A6634"/>
    <w:rsid w:val="001C50E8"/>
    <w:rsid w:val="001C5C02"/>
    <w:rsid w:val="001D4AE8"/>
    <w:rsid w:val="001D5524"/>
    <w:rsid w:val="001D77B0"/>
    <w:rsid w:val="001F2A6A"/>
    <w:rsid w:val="001F34AE"/>
    <w:rsid w:val="001F7F05"/>
    <w:rsid w:val="00202397"/>
    <w:rsid w:val="00206E2D"/>
    <w:rsid w:val="002153B0"/>
    <w:rsid w:val="00221357"/>
    <w:rsid w:val="00222B1C"/>
    <w:rsid w:val="00231146"/>
    <w:rsid w:val="00243994"/>
    <w:rsid w:val="002550B2"/>
    <w:rsid w:val="00256092"/>
    <w:rsid w:val="0026442A"/>
    <w:rsid w:val="0026696B"/>
    <w:rsid w:val="002670E3"/>
    <w:rsid w:val="002713D0"/>
    <w:rsid w:val="002718EA"/>
    <w:rsid w:val="0027433C"/>
    <w:rsid w:val="00277560"/>
    <w:rsid w:val="00281DBB"/>
    <w:rsid w:val="00282373"/>
    <w:rsid w:val="0028677B"/>
    <w:rsid w:val="00294413"/>
    <w:rsid w:val="00296AF9"/>
    <w:rsid w:val="002A690C"/>
    <w:rsid w:val="002B0761"/>
    <w:rsid w:val="002B3043"/>
    <w:rsid w:val="002D0AFC"/>
    <w:rsid w:val="002E3FC0"/>
    <w:rsid w:val="002E5785"/>
    <w:rsid w:val="002E5E16"/>
    <w:rsid w:val="002F14D7"/>
    <w:rsid w:val="002F5D13"/>
    <w:rsid w:val="002F69B1"/>
    <w:rsid w:val="00301662"/>
    <w:rsid w:val="00307227"/>
    <w:rsid w:val="003114A4"/>
    <w:rsid w:val="00314468"/>
    <w:rsid w:val="0031530C"/>
    <w:rsid w:val="00335F7A"/>
    <w:rsid w:val="00340471"/>
    <w:rsid w:val="00356896"/>
    <w:rsid w:val="00356DD9"/>
    <w:rsid w:val="003635AD"/>
    <w:rsid w:val="00372D4C"/>
    <w:rsid w:val="00373931"/>
    <w:rsid w:val="00374CC2"/>
    <w:rsid w:val="00380D12"/>
    <w:rsid w:val="0038454E"/>
    <w:rsid w:val="00385E3B"/>
    <w:rsid w:val="00386649"/>
    <w:rsid w:val="003A06AE"/>
    <w:rsid w:val="003A2B44"/>
    <w:rsid w:val="003A33BE"/>
    <w:rsid w:val="003B16AB"/>
    <w:rsid w:val="003B7333"/>
    <w:rsid w:val="003D2EA5"/>
    <w:rsid w:val="003D5572"/>
    <w:rsid w:val="003E2881"/>
    <w:rsid w:val="003F5F00"/>
    <w:rsid w:val="003F689A"/>
    <w:rsid w:val="003F7F46"/>
    <w:rsid w:val="004014F4"/>
    <w:rsid w:val="00401F33"/>
    <w:rsid w:val="00420F66"/>
    <w:rsid w:val="004213A7"/>
    <w:rsid w:val="00426623"/>
    <w:rsid w:val="0043007B"/>
    <w:rsid w:val="0043172B"/>
    <w:rsid w:val="00432D59"/>
    <w:rsid w:val="00432F94"/>
    <w:rsid w:val="0043382E"/>
    <w:rsid w:val="004412FE"/>
    <w:rsid w:val="004440BD"/>
    <w:rsid w:val="00445380"/>
    <w:rsid w:val="00451A64"/>
    <w:rsid w:val="0046136D"/>
    <w:rsid w:val="00464284"/>
    <w:rsid w:val="00470705"/>
    <w:rsid w:val="00480D70"/>
    <w:rsid w:val="0048353E"/>
    <w:rsid w:val="00483D61"/>
    <w:rsid w:val="004850B2"/>
    <w:rsid w:val="00485F86"/>
    <w:rsid w:val="0049132B"/>
    <w:rsid w:val="0049551D"/>
    <w:rsid w:val="004A2562"/>
    <w:rsid w:val="004B0923"/>
    <w:rsid w:val="004B6E4E"/>
    <w:rsid w:val="004C043C"/>
    <w:rsid w:val="004C1D01"/>
    <w:rsid w:val="004D69AF"/>
    <w:rsid w:val="004E0186"/>
    <w:rsid w:val="004E2578"/>
    <w:rsid w:val="004E36DF"/>
    <w:rsid w:val="004E59BB"/>
    <w:rsid w:val="00505364"/>
    <w:rsid w:val="005070BB"/>
    <w:rsid w:val="005271D5"/>
    <w:rsid w:val="00534837"/>
    <w:rsid w:val="00542366"/>
    <w:rsid w:val="00547DAD"/>
    <w:rsid w:val="00564E6B"/>
    <w:rsid w:val="00570F57"/>
    <w:rsid w:val="005752B9"/>
    <w:rsid w:val="00584B43"/>
    <w:rsid w:val="00585227"/>
    <w:rsid w:val="00590EB2"/>
    <w:rsid w:val="0059648E"/>
    <w:rsid w:val="005A70D7"/>
    <w:rsid w:val="005B2A55"/>
    <w:rsid w:val="005C0DC5"/>
    <w:rsid w:val="005C198A"/>
    <w:rsid w:val="005C6CA9"/>
    <w:rsid w:val="005C7B15"/>
    <w:rsid w:val="005E297D"/>
    <w:rsid w:val="005F3EDA"/>
    <w:rsid w:val="005F61D1"/>
    <w:rsid w:val="005F66CD"/>
    <w:rsid w:val="006038A9"/>
    <w:rsid w:val="00604E51"/>
    <w:rsid w:val="00612880"/>
    <w:rsid w:val="0061325B"/>
    <w:rsid w:val="00615AB3"/>
    <w:rsid w:val="00622354"/>
    <w:rsid w:val="006270EA"/>
    <w:rsid w:val="00627187"/>
    <w:rsid w:val="00634F25"/>
    <w:rsid w:val="0063654F"/>
    <w:rsid w:val="00641B1D"/>
    <w:rsid w:val="00645B17"/>
    <w:rsid w:val="006511F6"/>
    <w:rsid w:val="00661CCE"/>
    <w:rsid w:val="00665B38"/>
    <w:rsid w:val="00665C67"/>
    <w:rsid w:val="00666C9D"/>
    <w:rsid w:val="00666DDE"/>
    <w:rsid w:val="006712D4"/>
    <w:rsid w:val="0068062B"/>
    <w:rsid w:val="0068068C"/>
    <w:rsid w:val="00682B43"/>
    <w:rsid w:val="006A225C"/>
    <w:rsid w:val="006A2560"/>
    <w:rsid w:val="006A5E9F"/>
    <w:rsid w:val="006A66E8"/>
    <w:rsid w:val="006B2BB8"/>
    <w:rsid w:val="006B54BA"/>
    <w:rsid w:val="006C1FA7"/>
    <w:rsid w:val="006D56F1"/>
    <w:rsid w:val="006E2EEC"/>
    <w:rsid w:val="006E4724"/>
    <w:rsid w:val="006F139A"/>
    <w:rsid w:val="0072041E"/>
    <w:rsid w:val="0075541B"/>
    <w:rsid w:val="00762094"/>
    <w:rsid w:val="00762FA6"/>
    <w:rsid w:val="0077277D"/>
    <w:rsid w:val="00774136"/>
    <w:rsid w:val="00775E08"/>
    <w:rsid w:val="007868B8"/>
    <w:rsid w:val="007945FD"/>
    <w:rsid w:val="00794F62"/>
    <w:rsid w:val="007A2EDF"/>
    <w:rsid w:val="007A3564"/>
    <w:rsid w:val="007B10C0"/>
    <w:rsid w:val="007B5F9F"/>
    <w:rsid w:val="007C3DEA"/>
    <w:rsid w:val="007F080B"/>
    <w:rsid w:val="008163C3"/>
    <w:rsid w:val="00816E38"/>
    <w:rsid w:val="00820A01"/>
    <w:rsid w:val="0082680A"/>
    <w:rsid w:val="008341BC"/>
    <w:rsid w:val="0083452A"/>
    <w:rsid w:val="00841055"/>
    <w:rsid w:val="00841BCB"/>
    <w:rsid w:val="00845180"/>
    <w:rsid w:val="008500D7"/>
    <w:rsid w:val="008501AD"/>
    <w:rsid w:val="00855BE8"/>
    <w:rsid w:val="00872A3E"/>
    <w:rsid w:val="00877F02"/>
    <w:rsid w:val="008824A5"/>
    <w:rsid w:val="008875B7"/>
    <w:rsid w:val="00887616"/>
    <w:rsid w:val="008927BD"/>
    <w:rsid w:val="008936DB"/>
    <w:rsid w:val="00896FC4"/>
    <w:rsid w:val="008B0BDD"/>
    <w:rsid w:val="008B0D90"/>
    <w:rsid w:val="008B197E"/>
    <w:rsid w:val="008B39EC"/>
    <w:rsid w:val="008B5AC8"/>
    <w:rsid w:val="008D0E53"/>
    <w:rsid w:val="008D26F4"/>
    <w:rsid w:val="008D6063"/>
    <w:rsid w:val="008D61A5"/>
    <w:rsid w:val="008E4CDB"/>
    <w:rsid w:val="008E5216"/>
    <w:rsid w:val="008E65EF"/>
    <w:rsid w:val="008F0AEB"/>
    <w:rsid w:val="008F148B"/>
    <w:rsid w:val="008F58F8"/>
    <w:rsid w:val="008F6057"/>
    <w:rsid w:val="0090173F"/>
    <w:rsid w:val="0090276E"/>
    <w:rsid w:val="00902CFC"/>
    <w:rsid w:val="00903C44"/>
    <w:rsid w:val="0090454C"/>
    <w:rsid w:val="0090630E"/>
    <w:rsid w:val="00914959"/>
    <w:rsid w:val="00916BC1"/>
    <w:rsid w:val="00926548"/>
    <w:rsid w:val="00927CBC"/>
    <w:rsid w:val="0093029E"/>
    <w:rsid w:val="009353C5"/>
    <w:rsid w:val="00941CBA"/>
    <w:rsid w:val="009423F5"/>
    <w:rsid w:val="009468CB"/>
    <w:rsid w:val="0094787A"/>
    <w:rsid w:val="00947A23"/>
    <w:rsid w:val="009607CF"/>
    <w:rsid w:val="00961410"/>
    <w:rsid w:val="0096466C"/>
    <w:rsid w:val="00964B85"/>
    <w:rsid w:val="00981496"/>
    <w:rsid w:val="00985064"/>
    <w:rsid w:val="00987EE6"/>
    <w:rsid w:val="00991634"/>
    <w:rsid w:val="009941A8"/>
    <w:rsid w:val="00994632"/>
    <w:rsid w:val="00995ED5"/>
    <w:rsid w:val="009A35F9"/>
    <w:rsid w:val="009B1031"/>
    <w:rsid w:val="009B49A8"/>
    <w:rsid w:val="009B500D"/>
    <w:rsid w:val="009B701E"/>
    <w:rsid w:val="009C4B41"/>
    <w:rsid w:val="00A12CD5"/>
    <w:rsid w:val="00A23416"/>
    <w:rsid w:val="00A26B65"/>
    <w:rsid w:val="00A33D2D"/>
    <w:rsid w:val="00A45349"/>
    <w:rsid w:val="00A470C3"/>
    <w:rsid w:val="00A47414"/>
    <w:rsid w:val="00A50778"/>
    <w:rsid w:val="00A6237E"/>
    <w:rsid w:val="00A62599"/>
    <w:rsid w:val="00A735C4"/>
    <w:rsid w:val="00A738BE"/>
    <w:rsid w:val="00A87EB3"/>
    <w:rsid w:val="00A92649"/>
    <w:rsid w:val="00A9672C"/>
    <w:rsid w:val="00AB3F91"/>
    <w:rsid w:val="00AB6576"/>
    <w:rsid w:val="00AC1CC4"/>
    <w:rsid w:val="00AD0E13"/>
    <w:rsid w:val="00AD0E7F"/>
    <w:rsid w:val="00AD5184"/>
    <w:rsid w:val="00AD6701"/>
    <w:rsid w:val="00AE1707"/>
    <w:rsid w:val="00AE174A"/>
    <w:rsid w:val="00AE7CEF"/>
    <w:rsid w:val="00AF062B"/>
    <w:rsid w:val="00B004AA"/>
    <w:rsid w:val="00B02CEF"/>
    <w:rsid w:val="00B12279"/>
    <w:rsid w:val="00B12FF5"/>
    <w:rsid w:val="00B15223"/>
    <w:rsid w:val="00B22262"/>
    <w:rsid w:val="00B27889"/>
    <w:rsid w:val="00B32A25"/>
    <w:rsid w:val="00B4799E"/>
    <w:rsid w:val="00B55CB8"/>
    <w:rsid w:val="00B74290"/>
    <w:rsid w:val="00B97A91"/>
    <w:rsid w:val="00BA79AD"/>
    <w:rsid w:val="00BE0FAB"/>
    <w:rsid w:val="00BE530E"/>
    <w:rsid w:val="00BF0CC0"/>
    <w:rsid w:val="00C0403C"/>
    <w:rsid w:val="00C06AC8"/>
    <w:rsid w:val="00C072B7"/>
    <w:rsid w:val="00C232B0"/>
    <w:rsid w:val="00C257F6"/>
    <w:rsid w:val="00C36A5C"/>
    <w:rsid w:val="00C40EB4"/>
    <w:rsid w:val="00C454ED"/>
    <w:rsid w:val="00C57F85"/>
    <w:rsid w:val="00C612C8"/>
    <w:rsid w:val="00C62FF1"/>
    <w:rsid w:val="00C638B0"/>
    <w:rsid w:val="00C7365D"/>
    <w:rsid w:val="00C7695C"/>
    <w:rsid w:val="00C8546A"/>
    <w:rsid w:val="00C85693"/>
    <w:rsid w:val="00C913CE"/>
    <w:rsid w:val="00C9659B"/>
    <w:rsid w:val="00CA1744"/>
    <w:rsid w:val="00CA322F"/>
    <w:rsid w:val="00CB0B78"/>
    <w:rsid w:val="00CB0FE8"/>
    <w:rsid w:val="00CB126A"/>
    <w:rsid w:val="00CC15AB"/>
    <w:rsid w:val="00CC57EC"/>
    <w:rsid w:val="00CD0701"/>
    <w:rsid w:val="00CD2B03"/>
    <w:rsid w:val="00CE450E"/>
    <w:rsid w:val="00CE4D44"/>
    <w:rsid w:val="00CE4FBE"/>
    <w:rsid w:val="00CF3F88"/>
    <w:rsid w:val="00D0237B"/>
    <w:rsid w:val="00D05407"/>
    <w:rsid w:val="00D07935"/>
    <w:rsid w:val="00D14FA9"/>
    <w:rsid w:val="00D175F2"/>
    <w:rsid w:val="00D20A16"/>
    <w:rsid w:val="00D20F60"/>
    <w:rsid w:val="00D248F4"/>
    <w:rsid w:val="00D31ED7"/>
    <w:rsid w:val="00D374CA"/>
    <w:rsid w:val="00D37F80"/>
    <w:rsid w:val="00D46708"/>
    <w:rsid w:val="00D50725"/>
    <w:rsid w:val="00D57035"/>
    <w:rsid w:val="00D62826"/>
    <w:rsid w:val="00D6316A"/>
    <w:rsid w:val="00D66313"/>
    <w:rsid w:val="00D66745"/>
    <w:rsid w:val="00D76308"/>
    <w:rsid w:val="00D76E78"/>
    <w:rsid w:val="00D76EBC"/>
    <w:rsid w:val="00D8496E"/>
    <w:rsid w:val="00D87A95"/>
    <w:rsid w:val="00D92D10"/>
    <w:rsid w:val="00D96CEB"/>
    <w:rsid w:val="00DA210D"/>
    <w:rsid w:val="00DA5E59"/>
    <w:rsid w:val="00DA6DEB"/>
    <w:rsid w:val="00DB7FDA"/>
    <w:rsid w:val="00DC449A"/>
    <w:rsid w:val="00DD2CA2"/>
    <w:rsid w:val="00DE3979"/>
    <w:rsid w:val="00E072A9"/>
    <w:rsid w:val="00E12321"/>
    <w:rsid w:val="00E123EC"/>
    <w:rsid w:val="00E13669"/>
    <w:rsid w:val="00E13EDC"/>
    <w:rsid w:val="00E17996"/>
    <w:rsid w:val="00E21D0B"/>
    <w:rsid w:val="00E23F4A"/>
    <w:rsid w:val="00E25444"/>
    <w:rsid w:val="00E25E2C"/>
    <w:rsid w:val="00E2612B"/>
    <w:rsid w:val="00E34D84"/>
    <w:rsid w:val="00E34E91"/>
    <w:rsid w:val="00E37FE6"/>
    <w:rsid w:val="00E4284F"/>
    <w:rsid w:val="00E42C94"/>
    <w:rsid w:val="00E47280"/>
    <w:rsid w:val="00E54878"/>
    <w:rsid w:val="00E56172"/>
    <w:rsid w:val="00E57918"/>
    <w:rsid w:val="00E7613A"/>
    <w:rsid w:val="00E85DB6"/>
    <w:rsid w:val="00E904F6"/>
    <w:rsid w:val="00E90984"/>
    <w:rsid w:val="00E9169F"/>
    <w:rsid w:val="00E92EAB"/>
    <w:rsid w:val="00EA7AAA"/>
    <w:rsid w:val="00EA7D7C"/>
    <w:rsid w:val="00EB3BB4"/>
    <w:rsid w:val="00EB7A1C"/>
    <w:rsid w:val="00EB7F17"/>
    <w:rsid w:val="00EC47A9"/>
    <w:rsid w:val="00ED383B"/>
    <w:rsid w:val="00ED5F88"/>
    <w:rsid w:val="00EF26D9"/>
    <w:rsid w:val="00EF2875"/>
    <w:rsid w:val="00EF37F0"/>
    <w:rsid w:val="00EF7164"/>
    <w:rsid w:val="00EF7A00"/>
    <w:rsid w:val="00F011DF"/>
    <w:rsid w:val="00F11CFA"/>
    <w:rsid w:val="00F12FB1"/>
    <w:rsid w:val="00F20F3E"/>
    <w:rsid w:val="00F23543"/>
    <w:rsid w:val="00F262D7"/>
    <w:rsid w:val="00F26D50"/>
    <w:rsid w:val="00F35124"/>
    <w:rsid w:val="00F44974"/>
    <w:rsid w:val="00F52A37"/>
    <w:rsid w:val="00F643D0"/>
    <w:rsid w:val="00F644EB"/>
    <w:rsid w:val="00F71E3F"/>
    <w:rsid w:val="00F72959"/>
    <w:rsid w:val="00F735F0"/>
    <w:rsid w:val="00F74566"/>
    <w:rsid w:val="00F9101B"/>
    <w:rsid w:val="00FA5142"/>
    <w:rsid w:val="00FB2330"/>
    <w:rsid w:val="00FC6CEE"/>
    <w:rsid w:val="00FD1FC6"/>
    <w:rsid w:val="00FE0304"/>
    <w:rsid w:val="00FF5873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5C5E6"/>
  <w15:docId w15:val="{0E722C04-F91D-4386-AE75-C37FA0A0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1D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1D0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D69A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634"/>
    <w:rPr>
      <w:color w:val="0000FF"/>
      <w:u w:val="single"/>
    </w:rPr>
  </w:style>
  <w:style w:type="character" w:styleId="Enfasicorsivo">
    <w:name w:val="Emphasis"/>
    <w:uiPriority w:val="20"/>
    <w:qFormat/>
    <w:rsid w:val="00C85693"/>
    <w:rPr>
      <w:i/>
      <w:iCs/>
    </w:rPr>
  </w:style>
  <w:style w:type="paragraph" w:styleId="Nessunaspaziatura">
    <w:name w:val="No Spacing"/>
    <w:qFormat/>
    <w:rsid w:val="00126D49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rsid w:val="00CC1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C15AB"/>
  </w:style>
  <w:style w:type="paragraph" w:styleId="Soggettocommento">
    <w:name w:val="annotation subject"/>
    <w:basedOn w:val="Testocommento"/>
    <w:next w:val="Testocommento"/>
    <w:link w:val="SoggettocommentoCarattere"/>
    <w:rsid w:val="00CC15AB"/>
    <w:rPr>
      <w:b/>
      <w:bCs/>
    </w:rPr>
  </w:style>
  <w:style w:type="character" w:customStyle="1" w:styleId="SoggettocommentoCarattere">
    <w:name w:val="Soggetto commento Carattere"/>
    <w:link w:val="Soggettocommento"/>
    <w:rsid w:val="00CC15AB"/>
    <w:rPr>
      <w:b/>
      <w:bCs/>
    </w:rPr>
  </w:style>
  <w:style w:type="character" w:styleId="Collegamentovisitato">
    <w:name w:val="FollowedHyperlink"/>
    <w:rsid w:val="008B0BDD"/>
    <w:rPr>
      <w:color w:val="800080"/>
      <w:u w:val="single"/>
    </w:rPr>
  </w:style>
  <w:style w:type="paragraph" w:styleId="Revisione">
    <w:name w:val="Revision"/>
    <w:hidden/>
    <w:uiPriority w:val="99"/>
    <w:semiHidden/>
    <w:rsid w:val="00DB7FDA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4E9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B0761"/>
    <w:rPr>
      <w:color w:val="605E5C"/>
      <w:shd w:val="clear" w:color="auto" w:fill="E1DFDD"/>
    </w:rPr>
  </w:style>
  <w:style w:type="character" w:styleId="Riferimentodelicato">
    <w:name w:val="Subtle Reference"/>
    <w:basedOn w:val="Carpredefinitoparagrafo"/>
    <w:uiPriority w:val="31"/>
    <w:qFormat/>
    <w:rsid w:val="002F5D1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37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lforno\Desktop\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6501-C07B-44C1-958B-9027BA55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Manager>Gabriele Nicolis</Manager>
  <Company>ForGreen Spa</Company>
  <LinksUpToDate>false</LinksUpToDate>
  <CharactersWithSpaces>4608</CharactersWithSpaces>
  <SharedDoc>false</SharedDoc>
  <HLinks>
    <vt:vector size="12" baseType="variant">
      <vt:variant>
        <vt:i4>4718709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mailto:comunicazione@forgreen.it</vt:lpwstr>
      </vt:variant>
      <vt:variant>
        <vt:lpwstr/>
      </vt:variant>
      <vt:variant>
        <vt:i4>720917</vt:i4>
      </vt:variant>
      <vt:variant>
        <vt:i4>0</vt:i4>
      </vt:variant>
      <vt:variant>
        <vt:i4>0</vt:i4>
      </vt:variant>
      <vt:variant>
        <vt:i4>5</vt:i4>
      </vt:variant>
      <vt:variant>
        <vt:lpwstr>http://www.weforgreen.it/aderisci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Anna Dal Forno</dc:creator>
  <dc:description>www.forgreen.it</dc:description>
  <cp:lastModifiedBy>Lakshmi Montresor</cp:lastModifiedBy>
  <cp:revision>2</cp:revision>
  <cp:lastPrinted>2021-09-24T07:09:00Z</cp:lastPrinted>
  <dcterms:created xsi:type="dcterms:W3CDTF">2022-07-08T14:03:00Z</dcterms:created>
  <dcterms:modified xsi:type="dcterms:W3CDTF">2022-07-08T14:03:00Z</dcterms:modified>
</cp:coreProperties>
</file>