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9" w:rsidRPr="00617FD8" w:rsidRDefault="00CA1439" w:rsidP="00CA1439">
      <w:pPr>
        <w:jc w:val="center"/>
        <w:rPr>
          <w:rFonts w:ascii="Arial" w:hAnsi="Arial" w:cs="Arial"/>
          <w:b/>
          <w:sz w:val="52"/>
          <w:szCs w:val="52"/>
        </w:rPr>
      </w:pPr>
      <w:r w:rsidRPr="00617FD8">
        <w:rPr>
          <w:rFonts w:ascii="Arial" w:hAnsi="Arial" w:cs="Arial"/>
          <w:b/>
          <w:sz w:val="52"/>
          <w:szCs w:val="52"/>
        </w:rPr>
        <w:t xml:space="preserve">ForGreen promuove </w:t>
      </w:r>
      <w:r w:rsidR="00617FD8" w:rsidRPr="00617FD8">
        <w:rPr>
          <w:rFonts w:ascii="Arial" w:hAnsi="Arial" w:cs="Arial"/>
          <w:b/>
          <w:sz w:val="52"/>
          <w:szCs w:val="52"/>
        </w:rPr>
        <w:t>laboratori dell’energia per i cittadini di tutte le età</w:t>
      </w:r>
    </w:p>
    <w:p w:rsidR="00CA1439" w:rsidRDefault="00CA1439" w:rsidP="00CA1439">
      <w:pPr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</w:p>
    <w:p w:rsidR="00CA1439" w:rsidRDefault="00CA1439" w:rsidP="00CA1439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In occasione del Verona Green Festival</w:t>
      </w:r>
      <w:r w:rsidR="00BE578A">
        <w:rPr>
          <w:rFonts w:ascii="Arial" w:hAnsi="Arial" w:cs="Arial"/>
          <w:b/>
          <w:i/>
          <w:sz w:val="26"/>
          <w:szCs w:val="26"/>
        </w:rPr>
        <w:t xml:space="preserve">, </w:t>
      </w:r>
      <w:r w:rsidRPr="001C21C8">
        <w:rPr>
          <w:rFonts w:ascii="Arial" w:hAnsi="Arial" w:cs="Arial"/>
          <w:b/>
          <w:i/>
          <w:sz w:val="26"/>
          <w:szCs w:val="26"/>
        </w:rPr>
        <w:t xml:space="preserve">ForGreen </w:t>
      </w:r>
      <w:r w:rsidR="00BE578A">
        <w:rPr>
          <w:rFonts w:ascii="Arial" w:hAnsi="Arial" w:cs="Arial"/>
          <w:b/>
          <w:i/>
          <w:sz w:val="26"/>
          <w:szCs w:val="26"/>
        </w:rPr>
        <w:t xml:space="preserve">presenta due </w:t>
      </w:r>
      <w:r w:rsidR="00617FD8">
        <w:rPr>
          <w:rFonts w:ascii="Arial" w:hAnsi="Arial" w:cs="Arial"/>
          <w:b/>
          <w:i/>
          <w:sz w:val="26"/>
          <w:szCs w:val="26"/>
        </w:rPr>
        <w:t xml:space="preserve">progetti </w:t>
      </w:r>
      <w:r w:rsidR="00BE578A">
        <w:rPr>
          <w:rFonts w:ascii="Arial" w:hAnsi="Arial" w:cs="Arial"/>
          <w:b/>
          <w:i/>
          <w:sz w:val="26"/>
          <w:szCs w:val="26"/>
        </w:rPr>
        <w:t xml:space="preserve">educativi </w:t>
      </w:r>
      <w:r w:rsidR="00617FD8">
        <w:rPr>
          <w:rFonts w:ascii="Arial" w:hAnsi="Arial" w:cs="Arial"/>
          <w:b/>
          <w:i/>
          <w:sz w:val="26"/>
          <w:szCs w:val="26"/>
        </w:rPr>
        <w:t xml:space="preserve">sulla sostenibilità </w:t>
      </w:r>
      <w:r w:rsidR="00BE578A">
        <w:rPr>
          <w:rFonts w:ascii="Arial" w:hAnsi="Arial" w:cs="Arial"/>
          <w:b/>
          <w:i/>
          <w:sz w:val="26"/>
          <w:szCs w:val="26"/>
        </w:rPr>
        <w:t xml:space="preserve">per bambini e adulti </w:t>
      </w:r>
      <w:r w:rsidR="00617FD8">
        <w:rPr>
          <w:rFonts w:ascii="Arial" w:hAnsi="Arial" w:cs="Arial"/>
          <w:b/>
          <w:i/>
          <w:sz w:val="26"/>
          <w:szCs w:val="26"/>
        </w:rPr>
        <w:t>allo scopo di</w:t>
      </w:r>
      <w:r w:rsidR="00BE578A">
        <w:rPr>
          <w:rFonts w:ascii="Arial" w:hAnsi="Arial" w:cs="Arial"/>
          <w:b/>
          <w:i/>
          <w:sz w:val="26"/>
          <w:szCs w:val="26"/>
        </w:rPr>
        <w:t xml:space="preserve"> informare e diffondere comportamenti di rispetto per l’ambiente</w:t>
      </w:r>
    </w:p>
    <w:p w:rsidR="00BE578A" w:rsidRDefault="00BE578A" w:rsidP="00CA1439">
      <w:pPr>
        <w:rPr>
          <w:rFonts w:ascii="Arial" w:hAnsi="Arial" w:cs="Arial"/>
          <w:b/>
          <w:i/>
          <w:sz w:val="26"/>
          <w:szCs w:val="26"/>
        </w:rPr>
      </w:pPr>
    </w:p>
    <w:p w:rsidR="00BE578A" w:rsidRPr="00DE2EE0" w:rsidRDefault="00BE578A" w:rsidP="00CA1439">
      <w:pPr>
        <w:rPr>
          <w:rFonts w:ascii="Arial" w:hAnsi="Arial" w:cs="Arial"/>
          <w:b/>
          <w:i/>
          <w:sz w:val="26"/>
          <w:szCs w:val="26"/>
        </w:rPr>
      </w:pPr>
    </w:p>
    <w:p w:rsidR="00BE578A" w:rsidRDefault="00BE578A" w:rsidP="00BE57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Verona – 26 agosto 2016.</w:t>
      </w:r>
      <w:r>
        <w:rPr>
          <w:rFonts w:ascii="Arial" w:hAnsi="Arial" w:cs="Arial"/>
          <w:sz w:val="22"/>
          <w:szCs w:val="22"/>
        </w:rPr>
        <w:t xml:space="preserve"> ForGreen, azienda che opera nel settore delle rinnovabili</w:t>
      </w:r>
      <w:r w:rsidR="004808D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dedica un fine settimana alla diffusione di una cultura energetica sostenibile</w:t>
      </w:r>
      <w:r w:rsidRPr="00DE2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due iniziative dedicate ad adulti e bambini, all’interno del Verona Green Festival, che si terrà sabato 3 e domenica 4 settembre presso Forte Gisella. </w:t>
      </w:r>
    </w:p>
    <w:p w:rsidR="00617FD8" w:rsidRPr="00617FD8" w:rsidRDefault="00617FD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FD8" w:rsidRPr="00617FD8" w:rsidRDefault="00617FD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7FD8">
        <w:rPr>
          <w:rFonts w:ascii="Arial" w:hAnsi="Arial" w:cs="Arial"/>
          <w:sz w:val="22"/>
          <w:szCs w:val="22"/>
        </w:rPr>
        <w:t xml:space="preserve">Dopo il successo ottenuto lo scorso anno, ForGreen ripropone il laboratorio dell’energia per bambini, che prevede giochi interattivi, quiz e </w:t>
      </w:r>
      <w:r w:rsidR="004808DC">
        <w:rPr>
          <w:rFonts w:ascii="Arial" w:hAnsi="Arial" w:cs="Arial"/>
          <w:sz w:val="22"/>
          <w:szCs w:val="22"/>
        </w:rPr>
        <w:t>disegno</w:t>
      </w:r>
      <w:r w:rsidRPr="00617FD8">
        <w:rPr>
          <w:rFonts w:ascii="Arial" w:hAnsi="Arial" w:cs="Arial"/>
          <w:sz w:val="22"/>
          <w:szCs w:val="22"/>
        </w:rPr>
        <w:t xml:space="preserve"> </w:t>
      </w:r>
      <w:r w:rsidR="0027711E">
        <w:rPr>
          <w:rFonts w:ascii="Arial" w:hAnsi="Arial" w:cs="Arial"/>
          <w:sz w:val="22"/>
          <w:szCs w:val="22"/>
        </w:rPr>
        <w:t xml:space="preserve">creativo </w:t>
      </w:r>
      <w:r w:rsidRPr="00617FD8">
        <w:rPr>
          <w:rFonts w:ascii="Arial" w:hAnsi="Arial" w:cs="Arial"/>
          <w:sz w:val="22"/>
          <w:szCs w:val="22"/>
        </w:rPr>
        <w:t>per insegnare ai piccoli cittadini di domani la differenza tra energie rinnovabili e fossili, i problemi legati all’effetto serra, i comportamenti sostenibili che è bene tenere per rispettare il pianeta. Il laboratorio è gratuito</w:t>
      </w:r>
      <w:r w:rsidR="004808DC">
        <w:rPr>
          <w:rFonts w:ascii="Arial" w:hAnsi="Arial" w:cs="Arial"/>
          <w:sz w:val="22"/>
          <w:szCs w:val="22"/>
        </w:rPr>
        <w:t>,</w:t>
      </w:r>
      <w:r w:rsidRPr="00617FD8">
        <w:rPr>
          <w:rFonts w:ascii="Arial" w:hAnsi="Arial" w:cs="Arial"/>
          <w:sz w:val="22"/>
          <w:szCs w:val="22"/>
        </w:rPr>
        <w:t xml:space="preserve"> consigliato per bambini tra i 5 e gli 11 anni</w:t>
      </w:r>
      <w:r w:rsidR="004808DC">
        <w:rPr>
          <w:rFonts w:ascii="Arial" w:hAnsi="Arial" w:cs="Arial"/>
          <w:sz w:val="22"/>
          <w:szCs w:val="22"/>
        </w:rPr>
        <w:t>. “</w:t>
      </w:r>
      <w:r w:rsidR="004808DC" w:rsidRPr="00737DF9">
        <w:rPr>
          <w:rFonts w:ascii="Arial" w:hAnsi="Arial" w:cs="Arial"/>
          <w:i/>
          <w:sz w:val="22"/>
          <w:szCs w:val="22"/>
        </w:rPr>
        <w:t>Dal 2011 ForGreen promuove progetti ed</w:t>
      </w:r>
      <w:r w:rsidR="00737DF9">
        <w:rPr>
          <w:rFonts w:ascii="Arial" w:hAnsi="Arial" w:cs="Arial"/>
          <w:i/>
          <w:sz w:val="22"/>
          <w:szCs w:val="22"/>
        </w:rPr>
        <w:t xml:space="preserve">ucativi per ragazzi delle medie, </w:t>
      </w:r>
      <w:r w:rsidR="004808DC" w:rsidRPr="00737DF9">
        <w:rPr>
          <w:rFonts w:ascii="Arial" w:hAnsi="Arial" w:cs="Arial"/>
          <w:i/>
          <w:sz w:val="22"/>
          <w:szCs w:val="22"/>
        </w:rPr>
        <w:t xml:space="preserve">superiori e per l’università, tramite visite didattiche ai nostri impianti di produzione da fotovoltaico e alla centrale di </w:t>
      </w:r>
      <w:proofErr w:type="spellStart"/>
      <w:r w:rsidR="004808DC" w:rsidRPr="00737DF9">
        <w:rPr>
          <w:rFonts w:ascii="Arial" w:hAnsi="Arial" w:cs="Arial"/>
          <w:i/>
          <w:sz w:val="22"/>
          <w:szCs w:val="22"/>
        </w:rPr>
        <w:t>trigenerazione</w:t>
      </w:r>
      <w:proofErr w:type="spellEnd"/>
      <w:r w:rsidR="005929C6">
        <w:rPr>
          <w:rFonts w:ascii="Arial" w:hAnsi="Arial" w:cs="Arial"/>
          <w:i/>
          <w:sz w:val="22"/>
          <w:szCs w:val="22"/>
        </w:rPr>
        <w:t xml:space="preserve"> del gruppo</w:t>
      </w:r>
      <w:r w:rsidR="004808DC">
        <w:rPr>
          <w:rFonts w:ascii="Arial" w:hAnsi="Arial" w:cs="Arial"/>
          <w:sz w:val="22"/>
          <w:szCs w:val="22"/>
        </w:rPr>
        <w:t>”</w:t>
      </w:r>
      <w:r w:rsidR="005929C6">
        <w:rPr>
          <w:rFonts w:ascii="Arial" w:hAnsi="Arial" w:cs="Arial"/>
          <w:sz w:val="22"/>
          <w:szCs w:val="22"/>
        </w:rPr>
        <w:t>.</w:t>
      </w:r>
      <w:r w:rsidR="004808DC">
        <w:rPr>
          <w:rFonts w:ascii="Arial" w:hAnsi="Arial" w:cs="Arial"/>
          <w:sz w:val="22"/>
          <w:szCs w:val="22"/>
        </w:rPr>
        <w:t xml:space="preserve"> Spiega Vincenzo Scotti, </w:t>
      </w:r>
      <w:r w:rsidR="005929C6">
        <w:rPr>
          <w:rFonts w:ascii="Arial" w:hAnsi="Arial" w:cs="Arial"/>
          <w:sz w:val="22"/>
          <w:szCs w:val="22"/>
        </w:rPr>
        <w:t xml:space="preserve">Amministratore </w:t>
      </w:r>
      <w:r w:rsidR="004808DC">
        <w:rPr>
          <w:rFonts w:ascii="Arial" w:hAnsi="Arial" w:cs="Arial"/>
          <w:sz w:val="22"/>
          <w:szCs w:val="22"/>
        </w:rPr>
        <w:t>delegato di ForGreen. “</w:t>
      </w:r>
      <w:r w:rsidR="004808DC" w:rsidRPr="00737DF9">
        <w:rPr>
          <w:rFonts w:ascii="Arial" w:hAnsi="Arial" w:cs="Arial"/>
          <w:i/>
          <w:sz w:val="22"/>
          <w:szCs w:val="22"/>
        </w:rPr>
        <w:t>Mancava un’iniziativa che coinvolgesse anche i più piccoli per insegnare fin da subito il valore della sostenib</w:t>
      </w:r>
      <w:r w:rsidR="00737DF9" w:rsidRPr="00737DF9">
        <w:rPr>
          <w:rFonts w:ascii="Arial" w:hAnsi="Arial" w:cs="Arial"/>
          <w:i/>
          <w:sz w:val="22"/>
          <w:szCs w:val="22"/>
        </w:rPr>
        <w:t xml:space="preserve">ilità ambientale e formare un senso di responsabilità nei confronti del pianeta. Grazie a questo laboratorio dell’energia, abbiamo integrato la nostra offerta educativa, </w:t>
      </w:r>
      <w:r w:rsidR="00737DF9">
        <w:rPr>
          <w:rFonts w:ascii="Arial" w:hAnsi="Arial" w:cs="Arial"/>
          <w:i/>
          <w:sz w:val="22"/>
          <w:szCs w:val="22"/>
        </w:rPr>
        <w:t>utilizzando</w:t>
      </w:r>
      <w:r w:rsidR="00737DF9" w:rsidRPr="00737DF9">
        <w:rPr>
          <w:rFonts w:ascii="Arial" w:hAnsi="Arial" w:cs="Arial"/>
          <w:i/>
          <w:sz w:val="22"/>
          <w:szCs w:val="22"/>
        </w:rPr>
        <w:t xml:space="preserve"> il gioco come </w:t>
      </w:r>
      <w:r w:rsidR="00737DF9">
        <w:rPr>
          <w:rFonts w:ascii="Arial" w:hAnsi="Arial" w:cs="Arial"/>
          <w:i/>
          <w:sz w:val="22"/>
          <w:szCs w:val="22"/>
        </w:rPr>
        <w:t>strumento per</w:t>
      </w:r>
      <w:r w:rsidR="00737DF9" w:rsidRPr="00737DF9">
        <w:rPr>
          <w:rFonts w:ascii="Arial" w:hAnsi="Arial" w:cs="Arial"/>
          <w:i/>
          <w:sz w:val="22"/>
          <w:szCs w:val="22"/>
        </w:rPr>
        <w:t xml:space="preserve"> stimolare </w:t>
      </w:r>
      <w:r w:rsidR="00737DF9">
        <w:rPr>
          <w:rFonts w:ascii="Arial" w:hAnsi="Arial" w:cs="Arial"/>
          <w:i/>
          <w:sz w:val="22"/>
          <w:szCs w:val="22"/>
        </w:rPr>
        <w:t>nei bambini</w:t>
      </w:r>
      <w:r w:rsidR="00737DF9" w:rsidRPr="00737DF9">
        <w:rPr>
          <w:rFonts w:ascii="Arial" w:hAnsi="Arial" w:cs="Arial"/>
          <w:i/>
          <w:sz w:val="22"/>
          <w:szCs w:val="22"/>
        </w:rPr>
        <w:t xml:space="preserve"> la curiosità </w:t>
      </w:r>
      <w:r w:rsidR="00737DF9">
        <w:rPr>
          <w:rFonts w:ascii="Arial" w:hAnsi="Arial" w:cs="Arial"/>
          <w:i/>
          <w:sz w:val="22"/>
          <w:szCs w:val="22"/>
        </w:rPr>
        <w:t>per le rinnovabili e l’innovazione energetica</w:t>
      </w:r>
      <w:r w:rsidR="005929C6">
        <w:rPr>
          <w:rFonts w:ascii="Arial" w:hAnsi="Arial" w:cs="Arial"/>
          <w:i/>
          <w:sz w:val="22"/>
          <w:szCs w:val="22"/>
        </w:rPr>
        <w:t>”.</w:t>
      </w:r>
      <w:r w:rsidR="00737DF9">
        <w:rPr>
          <w:rFonts w:ascii="Arial" w:hAnsi="Arial" w:cs="Arial"/>
          <w:sz w:val="22"/>
          <w:szCs w:val="22"/>
        </w:rPr>
        <w:t xml:space="preserve"> </w:t>
      </w:r>
    </w:p>
    <w:p w:rsidR="00617FD8" w:rsidRPr="00617FD8" w:rsidRDefault="00617FD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FD8" w:rsidRDefault="00617FD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7FD8">
        <w:rPr>
          <w:rFonts w:ascii="Arial" w:hAnsi="Arial" w:cs="Arial"/>
          <w:sz w:val="22"/>
          <w:szCs w:val="22"/>
        </w:rPr>
        <w:t>Il secondo laboratorio</w:t>
      </w:r>
      <w:r w:rsidR="00737DF9">
        <w:rPr>
          <w:rFonts w:ascii="Arial" w:hAnsi="Arial" w:cs="Arial"/>
          <w:sz w:val="22"/>
          <w:szCs w:val="22"/>
        </w:rPr>
        <w:t xml:space="preserve"> dedicato agli adulti è stato pensato per diffondere una maggiore consapevolezza in merito ai cambiamenti comportati dalla</w:t>
      </w:r>
      <w:r w:rsidRPr="00617FD8">
        <w:rPr>
          <w:rFonts w:ascii="Arial" w:hAnsi="Arial" w:cs="Arial"/>
          <w:sz w:val="22"/>
          <w:szCs w:val="22"/>
        </w:rPr>
        <w:t xml:space="preserve"> bolletta 2.0</w:t>
      </w:r>
      <w:r w:rsidR="00737DF9">
        <w:rPr>
          <w:rFonts w:ascii="Arial" w:hAnsi="Arial" w:cs="Arial"/>
          <w:sz w:val="22"/>
          <w:szCs w:val="22"/>
        </w:rPr>
        <w:t xml:space="preserve">. </w:t>
      </w:r>
      <w:r w:rsidRPr="00617FD8">
        <w:rPr>
          <w:rFonts w:ascii="Arial" w:hAnsi="Arial" w:cs="Arial"/>
          <w:sz w:val="22"/>
          <w:szCs w:val="22"/>
        </w:rPr>
        <w:t xml:space="preserve"> </w:t>
      </w:r>
      <w:r w:rsidR="00737DF9">
        <w:rPr>
          <w:rFonts w:ascii="Arial" w:hAnsi="Arial" w:cs="Arial"/>
          <w:sz w:val="22"/>
          <w:szCs w:val="22"/>
        </w:rPr>
        <w:t>L</w:t>
      </w:r>
      <w:r w:rsidRPr="00617FD8">
        <w:rPr>
          <w:rFonts w:ascii="Arial" w:hAnsi="Arial" w:cs="Arial"/>
          <w:sz w:val="22"/>
          <w:szCs w:val="22"/>
        </w:rPr>
        <w:t xml:space="preserve">o staff di ForGreen </w:t>
      </w:r>
      <w:r w:rsidR="00737DF9">
        <w:rPr>
          <w:rFonts w:ascii="Arial" w:hAnsi="Arial" w:cs="Arial"/>
          <w:sz w:val="22"/>
          <w:szCs w:val="22"/>
        </w:rPr>
        <w:t xml:space="preserve">sarà a disposizione del pubblico </w:t>
      </w:r>
      <w:r w:rsidRPr="00617FD8">
        <w:rPr>
          <w:rFonts w:ascii="Arial" w:hAnsi="Arial" w:cs="Arial"/>
          <w:sz w:val="22"/>
          <w:szCs w:val="22"/>
        </w:rPr>
        <w:t xml:space="preserve">durante il festival </w:t>
      </w:r>
      <w:r w:rsidR="00737DF9">
        <w:rPr>
          <w:rFonts w:ascii="Arial" w:hAnsi="Arial" w:cs="Arial"/>
          <w:sz w:val="22"/>
          <w:szCs w:val="22"/>
        </w:rPr>
        <w:t xml:space="preserve">per fornire </w:t>
      </w:r>
      <w:r w:rsidRPr="00617FD8">
        <w:rPr>
          <w:rFonts w:ascii="Arial" w:hAnsi="Arial" w:cs="Arial"/>
          <w:sz w:val="22"/>
          <w:szCs w:val="22"/>
        </w:rPr>
        <w:t>gratuitamente una “guida alla lettura della bolletta</w:t>
      </w:r>
      <w:r w:rsidR="00737DF9">
        <w:rPr>
          <w:rFonts w:ascii="Arial" w:hAnsi="Arial" w:cs="Arial"/>
          <w:sz w:val="22"/>
          <w:szCs w:val="22"/>
        </w:rPr>
        <w:t xml:space="preserve"> elettrica 2.0</w:t>
      </w:r>
      <w:r w:rsidRPr="00617FD8">
        <w:rPr>
          <w:rFonts w:ascii="Arial" w:hAnsi="Arial" w:cs="Arial"/>
          <w:sz w:val="22"/>
          <w:szCs w:val="22"/>
        </w:rPr>
        <w:t>”</w:t>
      </w:r>
      <w:r w:rsidR="00737DF9">
        <w:rPr>
          <w:rFonts w:ascii="Arial" w:hAnsi="Arial" w:cs="Arial"/>
          <w:sz w:val="22"/>
          <w:szCs w:val="22"/>
        </w:rPr>
        <w:t xml:space="preserve">, </w:t>
      </w:r>
      <w:r w:rsidR="00887998">
        <w:rPr>
          <w:rFonts w:ascii="Arial" w:hAnsi="Arial" w:cs="Arial"/>
          <w:sz w:val="22"/>
          <w:szCs w:val="22"/>
        </w:rPr>
        <w:t>analizzando diversi esempi di bollette, insegnando a distinguere le voci di spesa e i diversi dettagli economici. “</w:t>
      </w:r>
      <w:r w:rsidR="00887998" w:rsidRPr="00887998">
        <w:rPr>
          <w:rFonts w:ascii="Arial" w:hAnsi="Arial" w:cs="Arial"/>
          <w:i/>
          <w:sz w:val="22"/>
          <w:szCs w:val="22"/>
        </w:rPr>
        <w:t xml:space="preserve">L’idea di fare un laboratorio dedicato alla spiegazione della bolletta elettrica è nata dal dialogo con i soci della cooperativa </w:t>
      </w:r>
      <w:proofErr w:type="spellStart"/>
      <w:r w:rsidR="00887998" w:rsidRPr="00887998">
        <w:rPr>
          <w:rFonts w:ascii="Arial" w:hAnsi="Arial" w:cs="Arial"/>
          <w:i/>
          <w:sz w:val="22"/>
          <w:szCs w:val="22"/>
        </w:rPr>
        <w:t>WeForGreen</w:t>
      </w:r>
      <w:proofErr w:type="spellEnd"/>
      <w:r w:rsidR="00887998" w:rsidRPr="00887998">
        <w:rPr>
          <w:rFonts w:ascii="Arial" w:hAnsi="Arial" w:cs="Arial"/>
          <w:i/>
          <w:sz w:val="22"/>
          <w:szCs w:val="22"/>
        </w:rPr>
        <w:t>, il progetto realizzato da ForGreen che permette alle famiglie italiane di autoprodursi l’energia di casa</w:t>
      </w:r>
      <w:r w:rsidR="00887998">
        <w:rPr>
          <w:rFonts w:ascii="Arial" w:hAnsi="Arial" w:cs="Arial"/>
          <w:sz w:val="22"/>
          <w:szCs w:val="22"/>
        </w:rPr>
        <w:t>”</w:t>
      </w:r>
      <w:r w:rsidR="005929C6">
        <w:rPr>
          <w:rFonts w:ascii="Arial" w:hAnsi="Arial" w:cs="Arial"/>
          <w:sz w:val="22"/>
          <w:szCs w:val="22"/>
        </w:rPr>
        <w:t>,</w:t>
      </w:r>
      <w:r w:rsidR="00887998">
        <w:rPr>
          <w:rFonts w:ascii="Arial" w:hAnsi="Arial" w:cs="Arial"/>
          <w:sz w:val="22"/>
          <w:szCs w:val="22"/>
        </w:rPr>
        <w:t xml:space="preserve"> </w:t>
      </w:r>
      <w:r w:rsidR="005929C6">
        <w:rPr>
          <w:rFonts w:ascii="Arial" w:hAnsi="Arial" w:cs="Arial"/>
          <w:sz w:val="22"/>
          <w:szCs w:val="22"/>
        </w:rPr>
        <w:t>conclude Scotti.</w:t>
      </w:r>
      <w:r w:rsidR="00887998">
        <w:rPr>
          <w:rFonts w:ascii="Arial" w:hAnsi="Arial" w:cs="Arial"/>
          <w:sz w:val="22"/>
          <w:szCs w:val="22"/>
        </w:rPr>
        <w:t xml:space="preserve"> </w:t>
      </w:r>
      <w:r w:rsidR="00887998">
        <w:rPr>
          <w:rFonts w:ascii="Arial" w:hAnsi="Arial" w:cs="Arial"/>
          <w:sz w:val="22"/>
          <w:szCs w:val="22"/>
        </w:rPr>
        <w:lastRenderedPageBreak/>
        <w:t>“</w:t>
      </w:r>
      <w:r w:rsidR="00887998" w:rsidRPr="00887998">
        <w:rPr>
          <w:rFonts w:ascii="Arial" w:hAnsi="Arial" w:cs="Arial"/>
          <w:i/>
          <w:sz w:val="22"/>
          <w:szCs w:val="22"/>
        </w:rPr>
        <w:t xml:space="preserve">Parlando con le persone, ci si accorge di quanto le famiglie siano poco informate in merito a quello che pagano nelle bollette. Saper riconoscere il significato delle diverse voci di spesa e individuare il costo medio della fornitura sono conoscenze che possono tutelare i consumatori da truffe e aiutarli a scegliere le offerte migliori per i propri profili di consumo. Per questo abbiamo pensato che fornire una guida alla lettura della bolletta, incontrando personalmente le famiglie che parteciperanno al festival, </w:t>
      </w:r>
      <w:r w:rsidR="00887998">
        <w:rPr>
          <w:rFonts w:ascii="Arial" w:hAnsi="Arial" w:cs="Arial"/>
          <w:i/>
          <w:sz w:val="22"/>
          <w:szCs w:val="22"/>
        </w:rPr>
        <w:t>sia</w:t>
      </w:r>
      <w:r w:rsidR="00887998" w:rsidRPr="00887998">
        <w:rPr>
          <w:rFonts w:ascii="Arial" w:hAnsi="Arial" w:cs="Arial"/>
          <w:i/>
          <w:sz w:val="22"/>
          <w:szCs w:val="22"/>
        </w:rPr>
        <w:t xml:space="preserve"> il miglior servizio che possiamo offrire come operatore energetico</w:t>
      </w:r>
      <w:r w:rsidR="00887998">
        <w:rPr>
          <w:rFonts w:ascii="Arial" w:hAnsi="Arial" w:cs="Arial"/>
          <w:sz w:val="22"/>
          <w:szCs w:val="22"/>
        </w:rPr>
        <w:t xml:space="preserve">”. </w:t>
      </w:r>
      <w:r w:rsidR="00737DF9">
        <w:rPr>
          <w:rFonts w:ascii="Arial" w:hAnsi="Arial" w:cs="Arial"/>
          <w:sz w:val="22"/>
          <w:szCs w:val="22"/>
        </w:rPr>
        <w:t xml:space="preserve"> </w:t>
      </w:r>
    </w:p>
    <w:p w:rsidR="00887998" w:rsidRDefault="0088799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998" w:rsidRDefault="00887998" w:rsidP="008879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887998" w:rsidRDefault="00887998" w:rsidP="008879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ForGreen Spa</w:t>
      </w:r>
    </w:p>
    <w:p w:rsidR="00887998" w:rsidRDefault="00887998" w:rsidP="00887998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Gabriele Nicolis / Federica Poletti</w:t>
      </w:r>
    </w:p>
    <w:p w:rsidR="00887998" w:rsidRDefault="00887998" w:rsidP="00887998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6">
        <w:r>
          <w:rPr>
            <w:rStyle w:val="InternetLink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</w:p>
    <w:p w:rsidR="00887998" w:rsidRDefault="00887998" w:rsidP="00887998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p w:rsidR="00887998" w:rsidRPr="00DE2EE0" w:rsidRDefault="00887998" w:rsidP="00617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578A" w:rsidRDefault="00BE578A" w:rsidP="00BE57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6826" w:rsidRDefault="00446826"/>
    <w:sectPr w:rsidR="00446826" w:rsidSect="00887998">
      <w:headerReference w:type="default" r:id="rId7"/>
      <w:footerReference w:type="default" r:id="rId8"/>
      <w:pgSz w:w="11906" w:h="16838"/>
      <w:pgMar w:top="310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34" w:rsidRDefault="00145034" w:rsidP="00CA1439">
      <w:r>
        <w:separator/>
      </w:r>
    </w:p>
  </w:endnote>
  <w:endnote w:type="continuationSeparator" w:id="0">
    <w:p w:rsidR="00145034" w:rsidRDefault="00145034" w:rsidP="00CA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9" w:rsidRDefault="00CA1439">
    <w:pPr>
      <w:pStyle w:val="Pidipagina"/>
    </w:pPr>
    <w:r>
      <w:rPr>
        <w:rFonts w:ascii="Arial" w:hAnsi="Arial" w:cs="Arial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CDD643" wp14:editId="7DA1845B">
              <wp:simplePos x="0" y="0"/>
              <wp:positionH relativeFrom="page">
                <wp:posOffset>-38100</wp:posOffset>
              </wp:positionH>
              <wp:positionV relativeFrom="paragraph">
                <wp:posOffset>13970</wp:posOffset>
              </wp:positionV>
              <wp:extent cx="7581900" cy="752475"/>
              <wp:effectExtent l="0" t="0" r="0" b="952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752475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439" w:rsidRDefault="00CA1439" w:rsidP="00CA1439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CA1439" w:rsidRDefault="00CA1439" w:rsidP="00CA1439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</w:p>
                        <w:p w:rsidR="00CA1439" w:rsidRDefault="00CA1439" w:rsidP="00CA1439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DD643" id="Text Box 6" o:spid="_x0000_s1026" style="position:absolute;margin-left:-3pt;margin-top:1.1pt;width:597pt;height:5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" fillcolor="#8bc53f" stroked="f">
              <v:textbox inset="0,0,0,0">
                <w:txbxContent>
                  <w:p w:rsidR="00CA1439" w:rsidRDefault="00CA1439" w:rsidP="00CA1439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CA1439" w:rsidRDefault="00CA1439" w:rsidP="00CA1439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</w:p>
                  <w:p w:rsidR="00CA1439" w:rsidRDefault="00CA1439" w:rsidP="00CA1439">
                    <w:pPr>
                      <w:pStyle w:val="FrameContents"/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CA1439" w:rsidRDefault="00CA1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34" w:rsidRDefault="00145034" w:rsidP="00CA1439">
      <w:r>
        <w:separator/>
      </w:r>
    </w:p>
  </w:footnote>
  <w:footnote w:type="continuationSeparator" w:id="0">
    <w:p w:rsidR="00145034" w:rsidRDefault="00145034" w:rsidP="00CA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9" w:rsidRDefault="00CA1439">
    <w:pPr>
      <w:pStyle w:val="Intestazione"/>
    </w:pPr>
    <w:r w:rsidRPr="00CA1439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E67D49A" wp14:editId="4053D9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76630" cy="61531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39" t="1989" r="3478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439">
      <w:rPr>
        <w:noProof/>
        <w:lang w:val="it-IT" w:eastAsia="it-IT"/>
      </w:rPr>
      <w:drawing>
        <wp:anchor distT="0" distB="1270" distL="114300" distR="115570" simplePos="0" relativeHeight="251660288" behindDoc="1" locked="0" layoutInCell="1" allowOverlap="1" wp14:anchorId="6BD7A713" wp14:editId="4B316BAD">
          <wp:simplePos x="0" y="0"/>
          <wp:positionH relativeFrom="column">
            <wp:posOffset>5549265</wp:posOffset>
          </wp:positionH>
          <wp:positionV relativeFrom="paragraph">
            <wp:posOffset>39370</wp:posOffset>
          </wp:positionV>
          <wp:extent cx="570230" cy="570230"/>
          <wp:effectExtent l="0" t="0" r="1270" b="1270"/>
          <wp:wrapNone/>
          <wp:docPr id="7" name="Immagine 7" descr="S:\FORGREEN\Marketing\Marketing Operativo\GREEN MARKETING\Progetto Green Marketing\Marchio Be ForGreen, Be Sustainable\Esecutivi\Be ForGreen, Be Sustain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S:\FORGREEN\Marketing\Marketing Operativo\GREEN MARKETING\Progetto Green Marketing\Marchio Be ForGreen, Be Sustainable\Esecutivi\Be ForGreen, Be Sustainab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1439" w:rsidRDefault="00CA1439">
    <w:pPr>
      <w:pStyle w:val="Intestazione"/>
    </w:pPr>
  </w:p>
  <w:p w:rsidR="00CA1439" w:rsidRDefault="00CA1439">
    <w:pPr>
      <w:pStyle w:val="Intestazione"/>
    </w:pPr>
  </w:p>
  <w:p w:rsidR="00CA1439" w:rsidRDefault="00CA1439">
    <w:pPr>
      <w:pStyle w:val="Intestazione"/>
    </w:pPr>
  </w:p>
  <w:p w:rsidR="00CA1439" w:rsidRDefault="00CA1439" w:rsidP="00CA1439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</w:rPr>
    </w:pPr>
  </w:p>
  <w:p w:rsidR="00CA1439" w:rsidRPr="00CA1439" w:rsidRDefault="00CA1439" w:rsidP="00CA1439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39"/>
    <w:rsid w:val="00145034"/>
    <w:rsid w:val="0027711E"/>
    <w:rsid w:val="00446826"/>
    <w:rsid w:val="004808DC"/>
    <w:rsid w:val="005929C6"/>
    <w:rsid w:val="00617FD8"/>
    <w:rsid w:val="00737DF9"/>
    <w:rsid w:val="00887998"/>
    <w:rsid w:val="00BE578A"/>
    <w:rsid w:val="00C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9CA0"/>
  <w15:chartTrackingRefBased/>
  <w15:docId w15:val="{0D8CC797-4C90-402D-BAAC-A0DD195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43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A14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A1439"/>
  </w:style>
  <w:style w:type="paragraph" w:styleId="Pidipagina">
    <w:name w:val="footer"/>
    <w:basedOn w:val="Normale"/>
    <w:link w:val="PidipaginaCarattere"/>
    <w:uiPriority w:val="99"/>
    <w:unhideWhenUsed/>
    <w:rsid w:val="00CA14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439"/>
  </w:style>
  <w:style w:type="paragraph" w:customStyle="1" w:styleId="FrameContents">
    <w:name w:val="Frame Contents"/>
    <w:basedOn w:val="Normale"/>
    <w:qFormat/>
    <w:rsid w:val="00CA1439"/>
  </w:style>
  <w:style w:type="character" w:customStyle="1" w:styleId="InternetLink">
    <w:name w:val="Internet Link"/>
    <w:rsid w:val="0088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forgree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Poletti</dc:creator>
  <cp:keywords/>
  <dc:description/>
  <cp:lastModifiedBy>Gabriele Nicolis</cp:lastModifiedBy>
  <cp:revision>3</cp:revision>
  <dcterms:created xsi:type="dcterms:W3CDTF">2016-08-26T10:22:00Z</dcterms:created>
  <dcterms:modified xsi:type="dcterms:W3CDTF">2016-08-26T13:41:00Z</dcterms:modified>
</cp:coreProperties>
</file>